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EDF8" w14:textId="3A7F4C74" w:rsidR="00F44B2B" w:rsidRDefault="00CA660A">
      <w:pPr>
        <w:pStyle w:val="Titolo4"/>
        <w:rPr>
          <w:rFonts w:eastAsia="Verdana"/>
          <w:lang w:eastAsia="it-IT"/>
        </w:rPr>
      </w:pPr>
      <w:r>
        <w:rPr>
          <w:rFonts w:eastAsia="Verdana"/>
          <w:noProof/>
          <w:lang w:eastAsia="it-IT"/>
        </w:rPr>
        <w:drawing>
          <wp:anchor distT="0" distB="0" distL="114300" distR="114300" simplePos="0" relativeHeight="251658240" behindDoc="0" locked="0" layoutInCell="1" allowOverlap="1" wp14:anchorId="3E3BE389" wp14:editId="1D4B9340">
            <wp:simplePos x="0" y="0"/>
            <wp:positionH relativeFrom="column">
              <wp:posOffset>4502150</wp:posOffset>
            </wp:positionH>
            <wp:positionV relativeFrom="paragraph">
              <wp:posOffset>33655</wp:posOffset>
            </wp:positionV>
            <wp:extent cx="1483360" cy="795020"/>
            <wp:effectExtent l="0" t="0" r="2540" b="5080"/>
            <wp:wrapThrough wrapText="bothSides">
              <wp:wrapPolygon edited="0">
                <wp:start x="0" y="0"/>
                <wp:lineTo x="0" y="21220"/>
                <wp:lineTo x="21360" y="21220"/>
                <wp:lineTo x="21360" y="0"/>
                <wp:lineTo x="0" y="0"/>
              </wp:wrapPolygon>
            </wp:wrapThrough>
            <wp:docPr id="4137573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7388" name="Immagine 4137573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360" cy="795020"/>
                    </a:xfrm>
                    <a:prstGeom prst="rect">
                      <a:avLst/>
                    </a:prstGeom>
                  </pic:spPr>
                </pic:pic>
              </a:graphicData>
            </a:graphic>
          </wp:anchor>
        </w:drawing>
      </w:r>
      <w:r w:rsidR="0020705C">
        <w:rPr>
          <w:noProof/>
        </w:rPr>
        <w:drawing>
          <wp:inline distT="0" distB="0" distL="0" distR="0" wp14:anchorId="2E99101D" wp14:editId="410BE753">
            <wp:extent cx="1592580" cy="73914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9"/>
                    <a:stretch>
                      <a:fillRect/>
                    </a:stretch>
                  </pic:blipFill>
                  <pic:spPr bwMode="auto">
                    <a:xfrm>
                      <a:off x="0" y="0"/>
                      <a:ext cx="1592580" cy="739140"/>
                    </a:xfrm>
                    <a:prstGeom prst="rect">
                      <a:avLst/>
                    </a:prstGeom>
                    <a:noFill/>
                  </pic:spPr>
                </pic:pic>
              </a:graphicData>
            </a:graphic>
          </wp:inline>
        </w:drawing>
      </w:r>
      <w:r w:rsidR="0020705C">
        <w:rPr>
          <w:rFonts w:eastAsia="Verdana"/>
          <w:lang w:eastAsia="it-IT"/>
        </w:rPr>
        <w:tab/>
      </w:r>
      <w:r w:rsidR="0020705C">
        <w:rPr>
          <w:rFonts w:eastAsia="Verdana"/>
          <w:lang w:eastAsia="it-IT"/>
        </w:rPr>
        <w:tab/>
        <w:t xml:space="preserve">                  </w:t>
      </w:r>
    </w:p>
    <w:p w14:paraId="35DE0927" w14:textId="77777777" w:rsidR="00F44B2B" w:rsidRDefault="0020705C">
      <w:pPr>
        <w:jc w:val="center"/>
        <w:rPr>
          <w:rFonts w:ascii="Americana" w:hAnsi="Americana"/>
          <w:sz w:val="16"/>
          <w:szCs w:val="16"/>
        </w:rPr>
      </w:pPr>
      <w:r>
        <w:rPr>
          <w:rFonts w:eastAsia="Verdana" w:cstheme="minorHAnsi"/>
          <w:b/>
          <w:lang w:eastAsia="it-IT"/>
        </w:rPr>
        <w:tab/>
      </w:r>
      <w:r>
        <w:rPr>
          <w:rFonts w:eastAsia="Verdana" w:cstheme="minorHAnsi"/>
          <w:b/>
          <w:lang w:eastAsia="it-IT"/>
        </w:rPr>
        <w:tab/>
      </w:r>
      <w:r>
        <w:rPr>
          <w:rFonts w:eastAsia="Verdana" w:cstheme="minorHAnsi"/>
          <w:b/>
          <w:lang w:eastAsia="it-IT"/>
        </w:rPr>
        <w:tab/>
      </w:r>
      <w:r>
        <w:rPr>
          <w:rFonts w:eastAsia="Verdana" w:cstheme="minorHAnsi"/>
          <w:b/>
          <w:lang w:eastAsia="it-IT"/>
        </w:rPr>
        <w:tab/>
      </w:r>
      <w:r>
        <w:rPr>
          <w:rFonts w:eastAsia="Verdana" w:cstheme="minorHAnsi"/>
          <w:b/>
          <w:lang w:eastAsia="it-IT"/>
        </w:rPr>
        <w:tab/>
      </w:r>
      <w:r>
        <w:rPr>
          <w:rFonts w:eastAsia="Verdana" w:cstheme="minorHAnsi"/>
          <w:b/>
          <w:lang w:eastAsia="it-IT"/>
        </w:rPr>
        <w:tab/>
      </w:r>
      <w:r>
        <w:rPr>
          <w:rFonts w:eastAsia="Verdana" w:cstheme="minorHAnsi"/>
          <w:b/>
          <w:lang w:eastAsia="it-IT"/>
        </w:rPr>
        <w:tab/>
      </w:r>
      <w:r>
        <w:rPr>
          <w:rFonts w:eastAsia="Verdana" w:cstheme="minorHAnsi"/>
          <w:b/>
          <w:lang w:eastAsia="it-IT"/>
        </w:rPr>
        <w:tab/>
      </w:r>
    </w:p>
    <w:p w14:paraId="2211F0A4" w14:textId="77777777" w:rsidR="00F44B2B" w:rsidRDefault="00F44B2B">
      <w:pPr>
        <w:spacing w:after="0" w:line="240" w:lineRule="auto"/>
        <w:ind w:right="206"/>
        <w:jc w:val="center"/>
        <w:rPr>
          <w:rFonts w:eastAsia="Calibri" w:cstheme="minorHAnsi"/>
          <w:b/>
          <w:color w:val="000000" w:themeColor="text1"/>
          <w:sz w:val="28"/>
          <w:szCs w:val="28"/>
          <w:lang w:eastAsia="it-IT"/>
        </w:rPr>
      </w:pPr>
    </w:p>
    <w:p w14:paraId="25498465" w14:textId="77777777" w:rsidR="00F44B2B" w:rsidRDefault="0020705C">
      <w:pPr>
        <w:spacing w:after="0" w:line="240" w:lineRule="auto"/>
        <w:ind w:right="206"/>
        <w:jc w:val="center"/>
        <w:rPr>
          <w:rFonts w:eastAsia="Calibri" w:cstheme="minorHAnsi"/>
          <w:b/>
          <w:sz w:val="28"/>
          <w:szCs w:val="28"/>
          <w:lang w:eastAsia="it-IT"/>
        </w:rPr>
      </w:pPr>
      <w:r>
        <w:rPr>
          <w:rFonts w:eastAsia="Calibri" w:cstheme="minorHAnsi"/>
          <w:b/>
          <w:sz w:val="28"/>
          <w:szCs w:val="28"/>
          <w:lang w:eastAsia="it-IT"/>
        </w:rPr>
        <w:t>BANDO PUBBLICO</w:t>
      </w:r>
    </w:p>
    <w:p w14:paraId="1068CEBE" w14:textId="77777777" w:rsidR="00F44B2B" w:rsidRDefault="0020705C">
      <w:pPr>
        <w:spacing w:after="0" w:line="240" w:lineRule="auto"/>
        <w:ind w:right="206"/>
        <w:jc w:val="center"/>
        <w:rPr>
          <w:rFonts w:eastAsia="Calibri" w:cstheme="minorHAnsi"/>
          <w:b/>
          <w:sz w:val="20"/>
          <w:szCs w:val="24"/>
          <w:lang w:eastAsia="it-IT"/>
        </w:rPr>
      </w:pPr>
      <w:r>
        <w:rPr>
          <w:rFonts w:eastAsia="Calibri" w:cstheme="minorHAnsi"/>
          <w:b/>
          <w:sz w:val="20"/>
          <w:szCs w:val="24"/>
          <w:lang w:eastAsia="it-IT"/>
        </w:rPr>
        <w:t>In attuazione della D.G.R. XII / 5292 del 10/11/2025 e della D.G.R.  XII / 5855 del 16.03.2026 di Regione Lombardia</w:t>
      </w:r>
    </w:p>
    <w:p w14:paraId="1FCFFD68" w14:textId="77777777" w:rsidR="00F44B2B" w:rsidRDefault="0020705C">
      <w:pPr>
        <w:spacing w:after="0" w:line="240" w:lineRule="auto"/>
        <w:ind w:right="206"/>
        <w:jc w:val="center"/>
        <w:rPr>
          <w:rFonts w:eastAsia="Calibri" w:cstheme="minorHAnsi"/>
          <w:b/>
          <w:sz w:val="20"/>
          <w:szCs w:val="24"/>
          <w:lang w:eastAsia="it-IT"/>
        </w:rPr>
      </w:pPr>
      <w:r>
        <w:rPr>
          <w:rFonts w:eastAsia="Calibri" w:cstheme="minorHAnsi"/>
          <w:b/>
          <w:sz w:val="20"/>
          <w:szCs w:val="24"/>
          <w:lang w:eastAsia="it-IT"/>
        </w:rPr>
        <w:t>Approvato dalla Assemblea dei sindaci dell’Ambito Territoriale di Carate Brianza nella seduta del 16.03.2026</w:t>
      </w:r>
    </w:p>
    <w:p w14:paraId="093942F8" w14:textId="77777777" w:rsidR="00F44B2B" w:rsidRDefault="00F44B2B">
      <w:pPr>
        <w:spacing w:after="0" w:line="240" w:lineRule="auto"/>
        <w:ind w:right="206"/>
        <w:jc w:val="center"/>
        <w:rPr>
          <w:rFonts w:eastAsia="Calibri" w:cstheme="minorHAnsi"/>
          <w:b/>
          <w:sz w:val="28"/>
          <w:szCs w:val="28"/>
          <w:lang w:eastAsia="it-IT"/>
        </w:rPr>
      </w:pPr>
    </w:p>
    <w:p w14:paraId="74CAE2CE" w14:textId="77777777" w:rsidR="00F44B2B" w:rsidRDefault="0020705C">
      <w:pPr>
        <w:spacing w:after="0" w:line="240" w:lineRule="auto"/>
        <w:ind w:right="206"/>
        <w:jc w:val="center"/>
        <w:rPr>
          <w:rFonts w:eastAsia="Calibri" w:cstheme="minorHAnsi"/>
          <w:b/>
          <w:color w:val="000000" w:themeColor="text1"/>
          <w:sz w:val="24"/>
          <w:szCs w:val="24"/>
          <w:lang w:eastAsia="it-IT"/>
        </w:rPr>
      </w:pPr>
      <w:r>
        <w:rPr>
          <w:rFonts w:eastAsia="Calibri" w:cstheme="minorHAnsi"/>
          <w:b/>
          <w:color w:val="000000" w:themeColor="text1"/>
          <w:sz w:val="24"/>
          <w:szCs w:val="24"/>
          <w:lang w:eastAsia="it-IT"/>
        </w:rPr>
        <w:t>SOSTEGNO AL MANTENIMENTO DELL’ALLOGGIO IN LOCAZIONE SUL LIBERO MERCATO</w:t>
      </w:r>
    </w:p>
    <w:p w14:paraId="266BFA50" w14:textId="77777777" w:rsidR="00F44B2B" w:rsidRDefault="00F44B2B">
      <w:pPr>
        <w:spacing w:after="0" w:line="240" w:lineRule="auto"/>
        <w:ind w:right="206"/>
        <w:jc w:val="center"/>
        <w:rPr>
          <w:rFonts w:eastAsia="Calibri" w:cstheme="minorHAnsi"/>
          <w:b/>
          <w:color w:val="000000" w:themeColor="text1"/>
          <w:sz w:val="24"/>
          <w:szCs w:val="24"/>
          <w:lang w:eastAsia="it-IT"/>
        </w:rPr>
      </w:pPr>
    </w:p>
    <w:p w14:paraId="176EA41C" w14:textId="77777777" w:rsidR="00F44B2B" w:rsidRDefault="0020705C">
      <w:pPr>
        <w:spacing w:after="0" w:line="240" w:lineRule="auto"/>
        <w:ind w:right="206"/>
        <w:jc w:val="center"/>
        <w:rPr>
          <w:rFonts w:eastAsia="Calibri" w:cstheme="minorHAnsi"/>
          <w:b/>
          <w:sz w:val="24"/>
          <w:szCs w:val="24"/>
          <w:lang w:eastAsia="it-IT"/>
        </w:rPr>
      </w:pPr>
      <w:r>
        <w:rPr>
          <w:rFonts w:eastAsia="Calibri" w:cstheme="minorHAnsi"/>
          <w:b/>
          <w:sz w:val="24"/>
          <w:szCs w:val="24"/>
          <w:lang w:eastAsia="it-IT"/>
        </w:rPr>
        <w:t>Dal 27/04/2026 – Al 12/06/2026</w:t>
      </w:r>
    </w:p>
    <w:p w14:paraId="0A9A7FDF" w14:textId="77777777" w:rsidR="00F44B2B" w:rsidRDefault="00F44B2B">
      <w:pPr>
        <w:spacing w:after="0" w:line="240" w:lineRule="auto"/>
        <w:ind w:right="206"/>
        <w:jc w:val="center"/>
        <w:rPr>
          <w:rFonts w:eastAsia="Calibri" w:cstheme="minorHAnsi"/>
          <w:b/>
          <w:color w:val="000000" w:themeColor="text1"/>
          <w:sz w:val="28"/>
          <w:szCs w:val="28"/>
          <w:u w:val="single"/>
          <w:lang w:eastAsia="it-IT"/>
        </w:rPr>
      </w:pPr>
    </w:p>
    <w:p w14:paraId="1138FE9A" w14:textId="77777777" w:rsidR="00CA660A" w:rsidRDefault="00CA660A">
      <w:pPr>
        <w:spacing w:after="0" w:line="360" w:lineRule="auto"/>
        <w:jc w:val="center"/>
        <w:rPr>
          <w:rFonts w:eastAsia="Verdana" w:cstheme="minorHAnsi"/>
          <w:b/>
          <w:lang w:eastAsia="it-IT"/>
        </w:rPr>
      </w:pPr>
    </w:p>
    <w:p w14:paraId="64283C3E" w14:textId="16C4A6A0" w:rsidR="00F44B2B" w:rsidRDefault="0020705C">
      <w:pPr>
        <w:spacing w:after="0" w:line="360" w:lineRule="auto"/>
        <w:jc w:val="center"/>
        <w:rPr>
          <w:rFonts w:eastAsia="Verdana" w:cstheme="minorHAnsi"/>
          <w:b/>
          <w:lang w:eastAsia="it-IT"/>
        </w:rPr>
      </w:pPr>
      <w:r>
        <w:rPr>
          <w:rFonts w:eastAsia="Verdana" w:cstheme="minorHAnsi"/>
          <w:b/>
          <w:lang w:eastAsia="it-IT"/>
        </w:rPr>
        <w:t>Articolo 1. “Soggetto attuatore”</w:t>
      </w:r>
    </w:p>
    <w:p w14:paraId="769BF322" w14:textId="77777777" w:rsidR="00F44B2B" w:rsidRDefault="0020705C">
      <w:pPr>
        <w:spacing w:after="0" w:line="360" w:lineRule="auto"/>
        <w:jc w:val="both"/>
        <w:rPr>
          <w:rFonts w:eastAsia="Verdana" w:cstheme="minorHAnsi"/>
          <w:lang w:eastAsia="it-IT"/>
        </w:rPr>
      </w:pPr>
      <w:r>
        <w:rPr>
          <w:rFonts w:eastAsia="Verdana" w:cstheme="minorHAnsi"/>
          <w:lang w:eastAsia="it-IT"/>
        </w:rPr>
        <w:t xml:space="preserve">Soggetto attuatore del presente Bando è l’Ufficio di Piano dell’Ambito territoriale di Carate Brianza per nome e per conto dei Comuni di </w:t>
      </w:r>
      <w:r>
        <w:rPr>
          <w:rFonts w:eastAsia="Verdana" w:cstheme="minorHAnsi"/>
          <w:b/>
          <w:lang w:eastAsia="it-IT"/>
        </w:rPr>
        <w:t>Albiate, Besana in Brianza, Biassono, Briosco, Carate Brianza, Lissone, Macherio, Renate, Sovico, Triuggio, Vedano al Lambro, Veduggio con Colzano, Verano Brianza,</w:t>
      </w:r>
      <w:r>
        <w:rPr>
          <w:rFonts w:eastAsia="Verdana" w:cstheme="minorHAnsi"/>
          <w:lang w:eastAsia="it-IT"/>
        </w:rPr>
        <w:t xml:space="preserve"> conformemente a quanto previsto dalle Deliberazioni di Regione Lombardia n. 5292 del 10/11/2025 e n. 5855 del 16.03.2026</w:t>
      </w:r>
      <w:r>
        <w:rPr>
          <w:rFonts w:eastAsia="Verdana" w:cstheme="minorHAnsi"/>
          <w:b/>
          <w:lang w:eastAsia="it-IT"/>
        </w:rPr>
        <w:t>;</w:t>
      </w:r>
    </w:p>
    <w:p w14:paraId="57CB4CAC" w14:textId="77777777" w:rsidR="00F44B2B" w:rsidRDefault="0020705C">
      <w:pPr>
        <w:spacing w:after="0" w:line="360" w:lineRule="auto"/>
        <w:jc w:val="both"/>
        <w:rPr>
          <w:rFonts w:eastAsia="Verdana" w:cstheme="minorHAnsi"/>
          <w:lang w:eastAsia="it-IT"/>
        </w:rPr>
      </w:pPr>
      <w:r>
        <w:rPr>
          <w:rFonts w:eastAsia="Verdana" w:cstheme="minorHAnsi"/>
          <w:lang w:eastAsia="it-IT"/>
        </w:rPr>
        <w:t>Il soggetto attuatore si impegna a:</w:t>
      </w:r>
    </w:p>
    <w:p w14:paraId="2D493CED"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Pubblicare e diffondere il presente bando;</w:t>
      </w:r>
    </w:p>
    <w:p w14:paraId="6DB30CCA"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Raccogliere le domande tramite lo Sportello Telematico;</w:t>
      </w:r>
    </w:p>
    <w:p w14:paraId="08FE802C"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Supportare gli utenti per informazioni e per l’inserimento della domanda;</w:t>
      </w:r>
    </w:p>
    <w:p w14:paraId="2687C2EC"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Formulare e gestire le graduatorie d’Ambito per l’accesso ai benefici;</w:t>
      </w:r>
    </w:p>
    <w:p w14:paraId="414D8E48"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Informare i beneficiari dell’esito della Commissione di valutazione;</w:t>
      </w:r>
    </w:p>
    <w:p w14:paraId="575842FC"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Verificare i requisiti e le condizioni di accesso;</w:t>
      </w:r>
    </w:p>
    <w:p w14:paraId="700EADC9"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Erogare i contributi ai proprietari;</w:t>
      </w:r>
    </w:p>
    <w:p w14:paraId="7E2DFBF7"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Procedere con controlli a campione dei dati autocertificati;</w:t>
      </w:r>
    </w:p>
    <w:p w14:paraId="45282DFD"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Rendicontare (rendicontazioni intermedie e finali) le risorse per la misura attivata ad assolvimento del debito informativo nei confronti di Regione Lombardia;</w:t>
      </w:r>
    </w:p>
    <w:p w14:paraId="3179151C" w14:textId="77777777" w:rsidR="00F44B2B" w:rsidRDefault="0020705C">
      <w:pPr>
        <w:spacing w:after="0" w:line="360" w:lineRule="auto"/>
        <w:jc w:val="both"/>
        <w:rPr>
          <w:rFonts w:eastAsia="Verdana" w:cstheme="minorHAnsi"/>
          <w:lang w:eastAsia="it-IT"/>
        </w:rPr>
      </w:pPr>
      <w:r>
        <w:rPr>
          <w:rFonts w:eastAsia="Verdana" w:cstheme="minorHAnsi"/>
          <w:lang w:eastAsia="it-IT"/>
        </w:rPr>
        <w:t>I Comuni afferenti all’Ambito Territoriale di Carate Brianza si impegnano a:</w:t>
      </w:r>
    </w:p>
    <w:p w14:paraId="0D2B909E"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Pubblicare il bando e la graduatoria finale sul proprio sito istituzionale;</w:t>
      </w:r>
    </w:p>
    <w:p w14:paraId="5B57AEC6"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Supportare gli utenti per informazioni e per l’inserimento della domanda;</w:t>
      </w:r>
    </w:p>
    <w:p w14:paraId="4DD8D6AB"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Collaborare alla verifica dei requisiti delle condizioni di accesso;</w:t>
      </w:r>
    </w:p>
    <w:p w14:paraId="12B037D0"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Partecipare alla Commissione di valutazione delle domande;</w:t>
      </w:r>
    </w:p>
    <w:p w14:paraId="0D59EA4D" w14:textId="77777777" w:rsidR="00F44B2B" w:rsidRDefault="0020705C">
      <w:pPr>
        <w:numPr>
          <w:ilvl w:val="0"/>
          <w:numId w:val="1"/>
        </w:numPr>
        <w:spacing w:after="0" w:line="360" w:lineRule="auto"/>
        <w:jc w:val="both"/>
        <w:rPr>
          <w:rFonts w:eastAsia="Verdana" w:cstheme="minorHAnsi"/>
          <w:lang w:eastAsia="it-IT"/>
        </w:rPr>
      </w:pPr>
      <w:r>
        <w:rPr>
          <w:rFonts w:eastAsia="Verdana" w:cstheme="minorHAnsi"/>
          <w:lang w:eastAsia="it-IT"/>
        </w:rPr>
        <w:t>Collaborare ai controlli a campione dei dati autocertificati.</w:t>
      </w:r>
    </w:p>
    <w:p w14:paraId="0C834671" w14:textId="77777777" w:rsidR="00CA660A" w:rsidRDefault="00CA660A">
      <w:pPr>
        <w:spacing w:after="0" w:line="360" w:lineRule="auto"/>
        <w:jc w:val="both"/>
        <w:rPr>
          <w:rFonts w:eastAsia="Verdana" w:cstheme="minorHAnsi"/>
          <w:lang w:eastAsia="it-IT"/>
        </w:rPr>
      </w:pPr>
    </w:p>
    <w:p w14:paraId="007FE301" w14:textId="77777777" w:rsidR="00F44B2B" w:rsidRDefault="0020705C">
      <w:pPr>
        <w:spacing w:after="0" w:line="360" w:lineRule="auto"/>
        <w:jc w:val="center"/>
        <w:rPr>
          <w:rFonts w:eastAsia="Verdana" w:cstheme="minorHAnsi"/>
          <w:b/>
          <w:lang w:eastAsia="it-IT"/>
        </w:rPr>
      </w:pPr>
      <w:r>
        <w:rPr>
          <w:rFonts w:eastAsia="Verdana" w:cstheme="minorHAnsi"/>
          <w:b/>
          <w:lang w:eastAsia="it-IT"/>
        </w:rPr>
        <w:lastRenderedPageBreak/>
        <w:t>Articolo 2. “Oggetto”</w:t>
      </w:r>
    </w:p>
    <w:p w14:paraId="453449CC" w14:textId="77777777" w:rsidR="00F44B2B" w:rsidRDefault="0020705C">
      <w:pPr>
        <w:spacing w:after="0" w:line="360" w:lineRule="auto"/>
        <w:ind w:right="20"/>
        <w:jc w:val="both"/>
        <w:rPr>
          <w:rFonts w:eastAsia="Verdana" w:cstheme="minorHAnsi"/>
          <w:lang w:eastAsia="it-IT"/>
        </w:rPr>
      </w:pPr>
      <w:r>
        <w:rPr>
          <w:rFonts w:eastAsia="Verdana" w:cstheme="minorHAnsi"/>
          <w:lang w:eastAsia="it-IT"/>
        </w:rPr>
        <w:t xml:space="preserve">Il presente Bando ha ad oggetto la realizzazione di interventi volti al mantenimento dell’alloggio in locazione nello specifico la Misura </w:t>
      </w:r>
      <w:r>
        <w:rPr>
          <w:rFonts w:eastAsia="Verdana" w:cstheme="minorHAnsi"/>
          <w:b/>
          <w:lang w:eastAsia="it-IT"/>
        </w:rPr>
        <w:t>“Sostenere nuclei familiari per il mantenimento dell’alloggio in locazione”</w:t>
      </w:r>
    </w:p>
    <w:p w14:paraId="01FFE5F0" w14:textId="77777777" w:rsidR="00F44B2B" w:rsidRDefault="00F44B2B">
      <w:pPr>
        <w:spacing w:after="0" w:line="360" w:lineRule="auto"/>
        <w:jc w:val="center"/>
        <w:rPr>
          <w:rFonts w:eastAsia="Verdana" w:cstheme="minorHAnsi"/>
          <w:b/>
          <w:lang w:eastAsia="it-IT"/>
        </w:rPr>
      </w:pPr>
    </w:p>
    <w:p w14:paraId="5124EA6C"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3. “Finalità e risorse”</w:t>
      </w:r>
    </w:p>
    <w:p w14:paraId="104220F5" w14:textId="77777777" w:rsidR="00F44B2B" w:rsidRDefault="0020705C">
      <w:pPr>
        <w:spacing w:after="0" w:line="360" w:lineRule="auto"/>
        <w:ind w:right="20"/>
        <w:jc w:val="both"/>
        <w:rPr>
          <w:rFonts w:eastAsia="Verdana" w:cstheme="minorHAnsi"/>
          <w:lang w:eastAsia="it-IT"/>
        </w:rPr>
      </w:pPr>
      <w:r>
        <w:rPr>
          <w:rFonts w:eastAsia="Verdana" w:cstheme="minorHAnsi"/>
          <w:lang w:eastAsia="it-IT"/>
        </w:rPr>
        <w:t xml:space="preserve">Gli obiettivi specifici del presente avviso sono individuati dalle Linee guida di Regione Lombardia nel dare risposta e sostenere iniziative finalizzate al mantenimento dell’abitazione in locazione nel mercato privato. </w:t>
      </w:r>
    </w:p>
    <w:p w14:paraId="6239566A" w14:textId="77777777" w:rsidR="00CA660A" w:rsidRDefault="0020705C">
      <w:pPr>
        <w:spacing w:after="0" w:line="360" w:lineRule="auto"/>
        <w:jc w:val="both"/>
        <w:rPr>
          <w:rFonts w:eastAsia="Verdana" w:cstheme="minorHAnsi"/>
          <w:lang w:eastAsia="it-IT"/>
        </w:rPr>
      </w:pPr>
      <w:r>
        <w:rPr>
          <w:rFonts w:eastAsia="Verdana" w:cstheme="minorHAnsi"/>
          <w:lang w:eastAsia="it-IT"/>
        </w:rPr>
        <w:t xml:space="preserve">Le risorse a disposizione per l’attuazione delle finalità descritte nel presente Bando pubblico ammontano a </w:t>
      </w:r>
    </w:p>
    <w:p w14:paraId="53F71AD0" w14:textId="528C0F71" w:rsidR="00F44B2B" w:rsidRDefault="0020705C" w:rsidP="00CA660A">
      <w:pPr>
        <w:spacing w:after="0" w:line="360" w:lineRule="auto"/>
        <w:jc w:val="center"/>
        <w:rPr>
          <w:rFonts w:eastAsia="Verdana" w:cstheme="minorHAnsi"/>
          <w:b/>
          <w:i/>
          <w:lang w:eastAsia="it-IT"/>
        </w:rPr>
      </w:pPr>
      <w:r>
        <w:rPr>
          <w:rFonts w:eastAsia="Verdana" w:cstheme="minorHAnsi"/>
          <w:b/>
          <w:lang w:eastAsia="it-IT"/>
        </w:rPr>
        <w:t>€</w:t>
      </w:r>
      <w:r>
        <w:rPr>
          <w:rFonts w:eastAsia="Verdana" w:cstheme="minorHAnsi"/>
          <w:lang w:eastAsia="it-IT"/>
        </w:rPr>
        <w:t xml:space="preserve"> </w:t>
      </w:r>
      <w:r>
        <w:rPr>
          <w:rFonts w:eastAsia="Verdana" w:cstheme="minorHAnsi"/>
          <w:b/>
          <w:bCs/>
          <w:i/>
          <w:lang w:eastAsia="it-IT"/>
        </w:rPr>
        <w:t>205.012,35.</w:t>
      </w:r>
    </w:p>
    <w:p w14:paraId="49CC862A" w14:textId="77777777" w:rsidR="00F44B2B" w:rsidRDefault="0020705C">
      <w:pPr>
        <w:spacing w:after="0" w:line="360" w:lineRule="auto"/>
        <w:jc w:val="both"/>
        <w:rPr>
          <w:rFonts w:eastAsia="Verdana" w:cstheme="minorHAnsi"/>
          <w:lang w:eastAsia="it-IT"/>
        </w:rPr>
      </w:pPr>
      <w:r>
        <w:rPr>
          <w:rFonts w:eastAsia="Verdana" w:cstheme="minorHAnsi"/>
          <w:lang w:eastAsia="it-IT"/>
        </w:rPr>
        <w:t>Le risorse sopra indicate potranno essere integrate con successivo provvedimento in caso di risorse residuali, in riferimento ad altre Misure attuate dall’Ambito, o aggiuntive.</w:t>
      </w:r>
    </w:p>
    <w:p w14:paraId="4643C29D" w14:textId="77777777" w:rsidR="00F44B2B" w:rsidRDefault="00F44B2B">
      <w:pPr>
        <w:spacing w:after="0" w:line="360" w:lineRule="auto"/>
        <w:jc w:val="both"/>
        <w:rPr>
          <w:rFonts w:eastAsia="Verdana" w:cstheme="minorHAnsi"/>
          <w:lang w:eastAsia="it-IT"/>
        </w:rPr>
      </w:pPr>
    </w:p>
    <w:p w14:paraId="308DD435"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4. “Interventi”</w:t>
      </w:r>
    </w:p>
    <w:p w14:paraId="4C12C08E" w14:textId="77777777" w:rsidR="00F44B2B" w:rsidRDefault="0020705C">
      <w:pPr>
        <w:spacing w:after="0" w:line="360" w:lineRule="auto"/>
        <w:jc w:val="both"/>
        <w:rPr>
          <w:rFonts w:eastAsia="Calibri" w:cstheme="minorHAnsi"/>
          <w:bCs/>
          <w:lang w:eastAsia="it-IT"/>
        </w:rPr>
      </w:pPr>
      <w:r>
        <w:rPr>
          <w:rFonts w:eastAsia="Verdana" w:cstheme="minorHAnsi"/>
          <w:lang w:eastAsia="it-IT"/>
        </w:rPr>
        <w:t xml:space="preserve">L’intervento consiste nell’erogazione di un contributo </w:t>
      </w:r>
      <w:r>
        <w:rPr>
          <w:rFonts w:eastAsia="Verdana" w:cstheme="minorHAnsi"/>
          <w:b/>
          <w:lang w:eastAsia="it-IT"/>
        </w:rPr>
        <w:t>pari a 3 mensilità di canone (e comunque non oltre € 1.000,00 ad alloggio/contratto)</w:t>
      </w:r>
      <w:r>
        <w:rPr>
          <w:rFonts w:eastAsia="Verdana" w:cstheme="minorHAnsi"/>
          <w:lang w:eastAsia="it-IT"/>
        </w:rPr>
        <w:t xml:space="preserve"> al proprietario dell’immobile a copertura del pagamento di canoni di locazione non versati o da versare da parte dell’inquilino</w:t>
      </w:r>
      <w:r>
        <w:rPr>
          <w:rFonts w:eastAsia="Verdana" w:cstheme="minorHAnsi"/>
          <w:b/>
          <w:lang w:eastAsia="it-IT"/>
        </w:rPr>
        <w:t xml:space="preserve">. </w:t>
      </w:r>
      <w:r>
        <w:rPr>
          <w:rFonts w:eastAsia="Verdana" w:cstheme="minorHAnsi"/>
          <w:bCs/>
          <w:lang w:eastAsia="it-IT"/>
        </w:rPr>
        <w:t>Nel calcolo delle mensilità non si considerano oneri accessori, spese condominiali e/o utenze.</w:t>
      </w:r>
    </w:p>
    <w:p w14:paraId="0671F67C" w14:textId="77777777" w:rsidR="00F44B2B" w:rsidRDefault="00F44B2B">
      <w:pPr>
        <w:spacing w:after="0" w:line="360" w:lineRule="auto"/>
        <w:jc w:val="both"/>
        <w:rPr>
          <w:rFonts w:eastAsia="Times New Roman" w:cstheme="minorHAnsi"/>
          <w:lang w:eastAsia="it-IT"/>
        </w:rPr>
      </w:pPr>
    </w:p>
    <w:p w14:paraId="5D099FED"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5. “Soggetti che possono presentare la domanda”</w:t>
      </w:r>
    </w:p>
    <w:p w14:paraId="55493FBB" w14:textId="77777777" w:rsidR="00F44B2B" w:rsidRDefault="0020705C">
      <w:pPr>
        <w:spacing w:after="0" w:line="360" w:lineRule="auto"/>
        <w:jc w:val="both"/>
        <w:rPr>
          <w:rFonts w:eastAsia="Verdana" w:cstheme="minorHAnsi"/>
          <w:lang w:eastAsia="it-IT"/>
        </w:rPr>
      </w:pPr>
      <w:r>
        <w:rPr>
          <w:rFonts w:eastAsia="Verdana" w:cstheme="minorHAnsi"/>
          <w:lang w:eastAsia="it-IT"/>
        </w:rPr>
        <w:t>Possono presentare la domanda i nuclei familiari in difficoltà economiche o in condizioni di particolare vulnerabilità, che non sono in grado di far fronte al pagamento del canone di locazione in appartamenti affittati sul libero mercato, o canone concordato, o in alloggi in godimento o in alloggi definiti Servizi Abitativi Sociali.</w:t>
      </w:r>
    </w:p>
    <w:p w14:paraId="761ED3B4" w14:textId="77777777" w:rsidR="00F44B2B" w:rsidRDefault="00F44B2B">
      <w:pPr>
        <w:spacing w:after="0" w:line="360" w:lineRule="auto"/>
        <w:jc w:val="both"/>
        <w:rPr>
          <w:rFonts w:eastAsia="Verdana" w:cstheme="minorHAnsi"/>
          <w:b/>
          <w:lang w:eastAsia="it-IT"/>
        </w:rPr>
      </w:pPr>
    </w:p>
    <w:p w14:paraId="17AC9A60"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6. “Requisiti e condizioni”</w:t>
      </w:r>
    </w:p>
    <w:p w14:paraId="53AB23A0" w14:textId="77777777" w:rsidR="00F44B2B" w:rsidRDefault="0020705C">
      <w:pPr>
        <w:spacing w:after="0" w:line="360" w:lineRule="auto"/>
        <w:jc w:val="both"/>
        <w:rPr>
          <w:rFonts w:eastAsia="Verdana" w:cstheme="minorHAnsi"/>
          <w:lang w:eastAsia="it-IT"/>
        </w:rPr>
      </w:pPr>
      <w:r>
        <w:rPr>
          <w:rFonts w:eastAsia="Verdana" w:cstheme="minorHAnsi"/>
          <w:lang w:eastAsia="it-IT"/>
        </w:rPr>
        <w:t>I nuclei familiari che fanno domanda di contributo devono possedere TUTTI i seguenti requisiti alla data di presentazione della stessa:</w:t>
      </w:r>
    </w:p>
    <w:p w14:paraId="6782874A" w14:textId="77777777" w:rsidR="00F44B2B" w:rsidRDefault="0020705C">
      <w:pPr>
        <w:pStyle w:val="Paragrafoelenco"/>
        <w:numPr>
          <w:ilvl w:val="0"/>
          <w:numId w:val="4"/>
        </w:numPr>
        <w:spacing w:after="0" w:line="360" w:lineRule="auto"/>
        <w:jc w:val="both"/>
        <w:rPr>
          <w:rFonts w:eastAsia="Verdana" w:cstheme="minorHAnsi"/>
          <w:lang w:eastAsia="it-IT"/>
        </w:rPr>
      </w:pPr>
      <w:r>
        <w:rPr>
          <w:rFonts w:eastAsia="Verdana" w:cstheme="minorHAnsi"/>
          <w:lang w:eastAsia="it-IT"/>
        </w:rPr>
        <w:t xml:space="preserve">essere </w:t>
      </w:r>
      <w:r>
        <w:rPr>
          <w:rFonts w:eastAsia="Verdana" w:cstheme="minorHAnsi"/>
          <w:b/>
          <w:lang w:eastAsia="it-IT"/>
        </w:rPr>
        <w:t>residenti da almeno 6 sei mesi nell’alloggio</w:t>
      </w:r>
      <w:r>
        <w:rPr>
          <w:rFonts w:eastAsia="Verdana" w:cstheme="minorHAnsi"/>
          <w:lang w:eastAsia="it-IT"/>
        </w:rPr>
        <w:t xml:space="preserve"> per il quale si richiede il contributo, sito in uno dei 13 Comuni dell’Ambito di Carate Brianza; </w:t>
      </w:r>
    </w:p>
    <w:p w14:paraId="158D1DBE" w14:textId="77777777" w:rsidR="00F44B2B" w:rsidRDefault="0020705C">
      <w:pPr>
        <w:pStyle w:val="Paragrafoelenco"/>
        <w:numPr>
          <w:ilvl w:val="0"/>
          <w:numId w:val="4"/>
        </w:numPr>
        <w:spacing w:after="0" w:line="360" w:lineRule="auto"/>
        <w:jc w:val="both"/>
        <w:rPr>
          <w:rFonts w:eastAsia="Verdana" w:cstheme="minorHAnsi"/>
          <w:i/>
          <w:lang w:eastAsia="it-IT"/>
        </w:rPr>
      </w:pPr>
      <w:r>
        <w:rPr>
          <w:rFonts w:eastAsia="Verdana" w:cstheme="minorHAnsi"/>
          <w:lang w:eastAsia="it-IT"/>
        </w:rPr>
        <w:t xml:space="preserve">essere in possesso di regolare contratto di locazione per l’immobile in cui si risiede e per il quale si richiede il contributo, con data di </w:t>
      </w:r>
      <w:r>
        <w:rPr>
          <w:rFonts w:eastAsia="Verdana" w:cstheme="minorHAnsi"/>
          <w:b/>
          <w:lang w:eastAsia="it-IT"/>
        </w:rPr>
        <w:t>registrazione</w:t>
      </w:r>
      <w:r>
        <w:rPr>
          <w:rFonts w:eastAsia="Verdana" w:cstheme="minorHAnsi"/>
          <w:lang w:eastAsia="it-IT"/>
        </w:rPr>
        <w:t xml:space="preserve"> antecedente di </w:t>
      </w:r>
      <w:r>
        <w:rPr>
          <w:rFonts w:eastAsia="Verdana" w:cstheme="minorHAnsi"/>
          <w:b/>
          <w:lang w:eastAsia="it-IT"/>
        </w:rPr>
        <w:t xml:space="preserve">almeno </w:t>
      </w:r>
      <w:proofErr w:type="gramStart"/>
      <w:r>
        <w:rPr>
          <w:rFonts w:eastAsia="Verdana" w:cstheme="minorHAnsi"/>
          <w:b/>
          <w:lang w:eastAsia="it-IT"/>
        </w:rPr>
        <w:t>6</w:t>
      </w:r>
      <w:proofErr w:type="gramEnd"/>
      <w:r>
        <w:rPr>
          <w:rFonts w:eastAsia="Verdana" w:cstheme="minorHAnsi"/>
          <w:b/>
          <w:lang w:eastAsia="it-IT"/>
        </w:rPr>
        <w:t xml:space="preserve"> mesi</w:t>
      </w:r>
      <w:r>
        <w:rPr>
          <w:rFonts w:eastAsia="Verdana" w:cstheme="minorHAnsi"/>
          <w:lang w:eastAsia="it-IT"/>
        </w:rPr>
        <w:t xml:space="preserve"> alla</w:t>
      </w:r>
      <w:r>
        <w:rPr>
          <w:rFonts w:eastAsia="Verdana" w:cstheme="minorHAnsi"/>
          <w:lang w:eastAsia="it-IT"/>
        </w:rPr>
        <w:t xml:space="preserve"> data di chiusura del presente bando.</w:t>
      </w:r>
    </w:p>
    <w:p w14:paraId="61BABF2A" w14:textId="77777777" w:rsidR="00F44B2B" w:rsidRDefault="0020705C">
      <w:pPr>
        <w:pStyle w:val="Paragrafoelenco"/>
        <w:numPr>
          <w:ilvl w:val="0"/>
          <w:numId w:val="4"/>
        </w:numPr>
        <w:spacing w:after="0" w:line="360" w:lineRule="auto"/>
        <w:jc w:val="both"/>
        <w:rPr>
          <w:rFonts w:eastAsia="Verdana" w:cstheme="minorHAnsi"/>
          <w:lang w:eastAsia="it-IT"/>
        </w:rPr>
      </w:pPr>
      <w:r>
        <w:rPr>
          <w:rFonts w:eastAsia="Verdana" w:cstheme="minorHAnsi"/>
          <w:lang w:eastAsia="it-IT"/>
        </w:rPr>
        <w:t xml:space="preserve">avere un </w:t>
      </w:r>
      <w:r>
        <w:rPr>
          <w:rFonts w:eastAsia="Verdana" w:cstheme="minorHAnsi"/>
          <w:b/>
          <w:lang w:eastAsia="it-IT"/>
        </w:rPr>
        <w:t>ISEE</w:t>
      </w:r>
      <w:r>
        <w:rPr>
          <w:rFonts w:eastAsia="Verdana" w:cstheme="minorHAnsi"/>
          <w:lang w:eastAsia="it-IT"/>
        </w:rPr>
        <w:t xml:space="preserve"> ORDINARIO o un ISEE CORRENTE in corso di validità massimo </w:t>
      </w:r>
      <w:r>
        <w:rPr>
          <w:rFonts w:eastAsia="Verdana" w:cstheme="minorHAnsi"/>
          <w:b/>
          <w:lang w:eastAsia="it-IT"/>
        </w:rPr>
        <w:t>fino a € 26.000,00.</w:t>
      </w:r>
      <w:r>
        <w:rPr>
          <w:rFonts w:eastAsia="Verdana" w:cstheme="minorHAnsi"/>
          <w:lang w:eastAsia="it-IT"/>
        </w:rPr>
        <w:t xml:space="preserve"> </w:t>
      </w:r>
    </w:p>
    <w:p w14:paraId="5444907D" w14:textId="77777777" w:rsidR="00F44B2B" w:rsidRDefault="0020705C">
      <w:pPr>
        <w:pStyle w:val="Paragrafoelenco"/>
        <w:numPr>
          <w:ilvl w:val="0"/>
          <w:numId w:val="4"/>
        </w:numPr>
        <w:spacing w:after="0" w:line="360" w:lineRule="auto"/>
        <w:jc w:val="both"/>
        <w:rPr>
          <w:rFonts w:eastAsia="Verdana" w:cstheme="minorHAnsi"/>
          <w:lang w:eastAsia="it-IT"/>
        </w:rPr>
      </w:pPr>
      <w:r>
        <w:rPr>
          <w:rFonts w:eastAsia="Verdana" w:cstheme="minorHAnsi"/>
          <w:b/>
          <w:lang w:eastAsia="it-IT"/>
        </w:rPr>
        <w:t>non essere sottoposti a procedure di sfratto</w:t>
      </w:r>
      <w:r>
        <w:rPr>
          <w:rFonts w:eastAsia="Verdana" w:cstheme="minorHAnsi"/>
          <w:lang w:eastAsia="it-IT"/>
        </w:rPr>
        <w:t>;</w:t>
      </w:r>
    </w:p>
    <w:p w14:paraId="6567EA44" w14:textId="77777777" w:rsidR="00F44B2B" w:rsidRDefault="0020705C">
      <w:pPr>
        <w:pStyle w:val="Paragrafoelenco"/>
        <w:numPr>
          <w:ilvl w:val="0"/>
          <w:numId w:val="4"/>
        </w:numPr>
        <w:spacing w:after="0" w:line="360" w:lineRule="auto"/>
        <w:jc w:val="both"/>
        <w:rPr>
          <w:rFonts w:eastAsia="Verdana" w:cstheme="minorHAnsi"/>
          <w:lang w:eastAsia="it-IT"/>
        </w:rPr>
      </w:pPr>
      <w:r>
        <w:rPr>
          <w:rFonts w:eastAsia="Verdana" w:cstheme="minorHAnsi"/>
          <w:lang w:eastAsia="it-IT"/>
        </w:rPr>
        <w:t>non essere proprietari di alloggio adeguato in Regione Lombardia;</w:t>
      </w:r>
    </w:p>
    <w:p w14:paraId="5E933141" w14:textId="77777777" w:rsidR="00F44B2B" w:rsidRDefault="0020705C">
      <w:pPr>
        <w:pStyle w:val="Paragrafoelenco"/>
        <w:spacing w:after="0" w:line="360" w:lineRule="auto"/>
        <w:jc w:val="both"/>
        <w:rPr>
          <w:rFonts w:eastAsia="Verdana" w:cstheme="minorHAnsi"/>
          <w:lang w:eastAsia="it-IT"/>
        </w:rPr>
      </w:pPr>
      <w:r>
        <w:rPr>
          <w:rFonts w:eastAsia="Verdana" w:cstheme="minorHAnsi"/>
          <w:lang w:eastAsia="it-IT"/>
        </w:rPr>
        <w:lastRenderedPageBreak/>
        <w:t>si intende adeguato l’alloggio con una superficie utile residenziale in relazione al numero di componenti, come da tabella riportata</w:t>
      </w:r>
    </w:p>
    <w:tbl>
      <w:tblPr>
        <w:tblStyle w:val="Grigliatabella"/>
        <w:tblW w:w="8910" w:type="dxa"/>
        <w:tblInd w:w="720" w:type="dxa"/>
        <w:tblLayout w:type="fixed"/>
        <w:tblLook w:val="04A0" w:firstRow="1" w:lastRow="0" w:firstColumn="1" w:lastColumn="0" w:noHBand="0" w:noVBand="1"/>
      </w:tblPr>
      <w:tblGrid>
        <w:gridCol w:w="2936"/>
        <w:gridCol w:w="3036"/>
        <w:gridCol w:w="2938"/>
      </w:tblGrid>
      <w:tr w:rsidR="00F44B2B" w14:paraId="0F29B3FD" w14:textId="77777777">
        <w:tc>
          <w:tcPr>
            <w:tcW w:w="2936" w:type="dxa"/>
            <w:vMerge w:val="restart"/>
          </w:tcPr>
          <w:p w14:paraId="4FD582CC" w14:textId="77777777" w:rsidR="00F44B2B" w:rsidRDefault="00F44B2B">
            <w:pPr>
              <w:pStyle w:val="Paragrafoelenco"/>
              <w:spacing w:after="0" w:line="360" w:lineRule="auto"/>
              <w:ind w:left="0"/>
              <w:jc w:val="both"/>
              <w:rPr>
                <w:rFonts w:eastAsia="Verdana" w:cstheme="minorHAnsi"/>
                <w:sz w:val="18"/>
                <w:szCs w:val="18"/>
                <w:lang w:eastAsia="it-IT"/>
              </w:rPr>
            </w:pPr>
          </w:p>
          <w:p w14:paraId="4D07B36F" w14:textId="77777777" w:rsidR="00F44B2B" w:rsidRDefault="0020705C">
            <w:pPr>
              <w:pStyle w:val="Paragrafoelenco"/>
              <w:spacing w:after="0" w:line="360" w:lineRule="auto"/>
              <w:ind w:left="0"/>
              <w:jc w:val="center"/>
              <w:rPr>
                <w:rFonts w:eastAsia="Verdana" w:cstheme="minorHAnsi"/>
                <w:sz w:val="18"/>
                <w:szCs w:val="18"/>
                <w:lang w:eastAsia="it-IT"/>
              </w:rPr>
            </w:pPr>
            <w:r>
              <w:rPr>
                <w:rFonts w:eastAsia="Verdana" w:cstheme="minorHAnsi"/>
                <w:sz w:val="18"/>
                <w:szCs w:val="18"/>
                <w:lang w:eastAsia="it-IT"/>
              </w:rPr>
              <w:t>Numero di componenti</w:t>
            </w:r>
          </w:p>
        </w:tc>
        <w:tc>
          <w:tcPr>
            <w:tcW w:w="5974" w:type="dxa"/>
            <w:gridSpan w:val="2"/>
          </w:tcPr>
          <w:p w14:paraId="3B7B95AC" w14:textId="77777777" w:rsidR="00F44B2B" w:rsidRDefault="0020705C">
            <w:pPr>
              <w:pStyle w:val="Paragrafoelenco"/>
              <w:spacing w:after="0" w:line="360" w:lineRule="auto"/>
              <w:ind w:left="0"/>
              <w:jc w:val="center"/>
              <w:rPr>
                <w:rFonts w:eastAsia="Verdana" w:cstheme="minorHAnsi"/>
                <w:sz w:val="18"/>
                <w:szCs w:val="18"/>
                <w:lang w:eastAsia="it-IT"/>
              </w:rPr>
            </w:pPr>
            <w:r>
              <w:rPr>
                <w:rFonts w:eastAsia="Verdana" w:cstheme="minorHAnsi"/>
                <w:sz w:val="18"/>
                <w:szCs w:val="18"/>
                <w:lang w:eastAsia="it-IT"/>
              </w:rPr>
              <w:t>Superficie utile residenziale</w:t>
            </w:r>
          </w:p>
        </w:tc>
      </w:tr>
      <w:tr w:rsidR="00F44B2B" w14:paraId="4E3DC8C7" w14:textId="77777777">
        <w:tc>
          <w:tcPr>
            <w:tcW w:w="2936" w:type="dxa"/>
            <w:vMerge/>
          </w:tcPr>
          <w:p w14:paraId="4DEAB5D8" w14:textId="77777777" w:rsidR="00F44B2B" w:rsidRDefault="00F44B2B">
            <w:pPr>
              <w:pStyle w:val="Paragrafoelenco"/>
              <w:spacing w:after="0" w:line="360" w:lineRule="auto"/>
              <w:ind w:left="0"/>
              <w:jc w:val="both"/>
              <w:rPr>
                <w:rFonts w:eastAsia="Verdana" w:cstheme="minorHAnsi"/>
                <w:sz w:val="18"/>
                <w:szCs w:val="18"/>
                <w:lang w:eastAsia="it-IT"/>
              </w:rPr>
            </w:pPr>
          </w:p>
        </w:tc>
        <w:tc>
          <w:tcPr>
            <w:tcW w:w="3036" w:type="dxa"/>
          </w:tcPr>
          <w:p w14:paraId="404EFD81" w14:textId="77777777" w:rsidR="00F44B2B" w:rsidRDefault="0020705C">
            <w:pPr>
              <w:pStyle w:val="Paragrafoelenco"/>
              <w:spacing w:after="0" w:line="360" w:lineRule="auto"/>
              <w:ind w:left="0"/>
              <w:jc w:val="center"/>
              <w:rPr>
                <w:rFonts w:eastAsia="Verdana" w:cstheme="minorHAnsi"/>
                <w:sz w:val="18"/>
                <w:szCs w:val="18"/>
                <w:lang w:eastAsia="it-IT"/>
              </w:rPr>
            </w:pPr>
            <w:r>
              <w:rPr>
                <w:rFonts w:eastAsia="Verdana" w:cstheme="minorHAnsi"/>
                <w:sz w:val="18"/>
                <w:szCs w:val="18"/>
                <w:lang w:eastAsia="it-IT"/>
              </w:rPr>
              <w:t>Valori minimi mq</w:t>
            </w:r>
          </w:p>
        </w:tc>
        <w:tc>
          <w:tcPr>
            <w:tcW w:w="2938" w:type="dxa"/>
          </w:tcPr>
          <w:p w14:paraId="31601621" w14:textId="77777777" w:rsidR="00F44B2B" w:rsidRDefault="0020705C">
            <w:pPr>
              <w:pStyle w:val="Paragrafoelenco"/>
              <w:spacing w:after="0" w:line="360" w:lineRule="auto"/>
              <w:ind w:left="0"/>
              <w:jc w:val="center"/>
              <w:rPr>
                <w:rFonts w:eastAsia="Verdana" w:cstheme="minorHAnsi"/>
                <w:sz w:val="18"/>
                <w:szCs w:val="18"/>
                <w:lang w:eastAsia="it-IT"/>
              </w:rPr>
            </w:pPr>
            <w:r>
              <w:rPr>
                <w:rFonts w:eastAsia="Verdana" w:cstheme="minorHAnsi"/>
                <w:sz w:val="18"/>
                <w:szCs w:val="18"/>
                <w:lang w:eastAsia="it-IT"/>
              </w:rPr>
              <w:t>Valori massimi mq</w:t>
            </w:r>
          </w:p>
        </w:tc>
      </w:tr>
      <w:tr w:rsidR="00F44B2B" w14:paraId="04AE999D" w14:textId="77777777">
        <w:tc>
          <w:tcPr>
            <w:tcW w:w="2936" w:type="dxa"/>
          </w:tcPr>
          <w:p w14:paraId="334C5D80"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1</w:t>
            </w:r>
          </w:p>
        </w:tc>
        <w:tc>
          <w:tcPr>
            <w:tcW w:w="3036" w:type="dxa"/>
          </w:tcPr>
          <w:p w14:paraId="13ABBDDC"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28</w:t>
            </w:r>
          </w:p>
        </w:tc>
        <w:tc>
          <w:tcPr>
            <w:tcW w:w="2938" w:type="dxa"/>
          </w:tcPr>
          <w:p w14:paraId="3E9F69E7"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46</w:t>
            </w:r>
          </w:p>
        </w:tc>
      </w:tr>
      <w:tr w:rsidR="00F44B2B" w14:paraId="46D10195" w14:textId="77777777">
        <w:tc>
          <w:tcPr>
            <w:tcW w:w="2936" w:type="dxa"/>
          </w:tcPr>
          <w:p w14:paraId="3947D595"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2</w:t>
            </w:r>
          </w:p>
        </w:tc>
        <w:tc>
          <w:tcPr>
            <w:tcW w:w="3036" w:type="dxa"/>
          </w:tcPr>
          <w:p w14:paraId="13D97BCA"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38</w:t>
            </w:r>
          </w:p>
        </w:tc>
        <w:tc>
          <w:tcPr>
            <w:tcW w:w="2938" w:type="dxa"/>
          </w:tcPr>
          <w:p w14:paraId="196EB2E0"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55</w:t>
            </w:r>
          </w:p>
        </w:tc>
      </w:tr>
      <w:tr w:rsidR="00F44B2B" w14:paraId="325356ED" w14:textId="77777777">
        <w:tc>
          <w:tcPr>
            <w:tcW w:w="2936" w:type="dxa"/>
          </w:tcPr>
          <w:p w14:paraId="5B369289"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3</w:t>
            </w:r>
          </w:p>
        </w:tc>
        <w:tc>
          <w:tcPr>
            <w:tcW w:w="3036" w:type="dxa"/>
          </w:tcPr>
          <w:p w14:paraId="57A070B4"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48</w:t>
            </w:r>
          </w:p>
        </w:tc>
        <w:tc>
          <w:tcPr>
            <w:tcW w:w="2938" w:type="dxa"/>
          </w:tcPr>
          <w:p w14:paraId="4110888D"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65</w:t>
            </w:r>
          </w:p>
        </w:tc>
      </w:tr>
      <w:tr w:rsidR="00F44B2B" w14:paraId="7B7B54FB" w14:textId="77777777">
        <w:tc>
          <w:tcPr>
            <w:tcW w:w="2936" w:type="dxa"/>
          </w:tcPr>
          <w:p w14:paraId="423A836F"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4</w:t>
            </w:r>
          </w:p>
        </w:tc>
        <w:tc>
          <w:tcPr>
            <w:tcW w:w="3036" w:type="dxa"/>
          </w:tcPr>
          <w:p w14:paraId="59D12226"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58</w:t>
            </w:r>
          </w:p>
        </w:tc>
        <w:tc>
          <w:tcPr>
            <w:tcW w:w="2938" w:type="dxa"/>
          </w:tcPr>
          <w:p w14:paraId="4717EA10"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80</w:t>
            </w:r>
          </w:p>
        </w:tc>
      </w:tr>
      <w:tr w:rsidR="00F44B2B" w14:paraId="65D8263D" w14:textId="77777777">
        <w:tc>
          <w:tcPr>
            <w:tcW w:w="2936" w:type="dxa"/>
          </w:tcPr>
          <w:p w14:paraId="457813F9"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5</w:t>
            </w:r>
          </w:p>
        </w:tc>
        <w:tc>
          <w:tcPr>
            <w:tcW w:w="3036" w:type="dxa"/>
          </w:tcPr>
          <w:p w14:paraId="2AA31BCA"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68</w:t>
            </w:r>
          </w:p>
        </w:tc>
        <w:tc>
          <w:tcPr>
            <w:tcW w:w="2938" w:type="dxa"/>
          </w:tcPr>
          <w:p w14:paraId="4E6DD02D"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93</w:t>
            </w:r>
          </w:p>
        </w:tc>
      </w:tr>
      <w:tr w:rsidR="00F44B2B" w14:paraId="2FA28E4B" w14:textId="77777777">
        <w:tc>
          <w:tcPr>
            <w:tcW w:w="2936" w:type="dxa"/>
          </w:tcPr>
          <w:p w14:paraId="303FCE79"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6</w:t>
            </w:r>
          </w:p>
        </w:tc>
        <w:tc>
          <w:tcPr>
            <w:tcW w:w="3036" w:type="dxa"/>
          </w:tcPr>
          <w:p w14:paraId="1AE0C968"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78</w:t>
            </w:r>
          </w:p>
        </w:tc>
        <w:tc>
          <w:tcPr>
            <w:tcW w:w="2938" w:type="dxa"/>
          </w:tcPr>
          <w:p w14:paraId="3C9B5F44" w14:textId="77777777" w:rsidR="00F44B2B" w:rsidRDefault="00F44B2B">
            <w:pPr>
              <w:pStyle w:val="Paragrafoelenco"/>
              <w:spacing w:after="0" w:line="360" w:lineRule="auto"/>
              <w:ind w:left="0"/>
              <w:jc w:val="both"/>
              <w:rPr>
                <w:rFonts w:eastAsia="Verdana" w:cstheme="minorHAnsi"/>
                <w:sz w:val="18"/>
                <w:szCs w:val="18"/>
                <w:lang w:eastAsia="it-IT"/>
              </w:rPr>
            </w:pPr>
          </w:p>
        </w:tc>
      </w:tr>
      <w:tr w:rsidR="00F44B2B" w14:paraId="5F6A70EA" w14:textId="77777777">
        <w:tc>
          <w:tcPr>
            <w:tcW w:w="8910" w:type="dxa"/>
            <w:gridSpan w:val="3"/>
          </w:tcPr>
          <w:p w14:paraId="0A399DE1" w14:textId="77777777" w:rsidR="00F44B2B" w:rsidRDefault="0020705C">
            <w:pPr>
              <w:pStyle w:val="Paragrafoelenco"/>
              <w:spacing w:after="0" w:line="360" w:lineRule="auto"/>
              <w:ind w:left="0"/>
              <w:jc w:val="both"/>
              <w:rPr>
                <w:rFonts w:eastAsia="Verdana" w:cstheme="minorHAnsi"/>
                <w:sz w:val="18"/>
                <w:szCs w:val="18"/>
                <w:lang w:eastAsia="it-IT"/>
              </w:rPr>
            </w:pPr>
            <w:r>
              <w:rPr>
                <w:rFonts w:eastAsia="Verdana" w:cstheme="minorHAnsi"/>
                <w:sz w:val="18"/>
                <w:szCs w:val="18"/>
                <w:lang w:eastAsia="it-IT"/>
              </w:rPr>
              <w:t>Dalle superfici di cui sopra sono escluse le superfici di balconi, terrazze, cantine e altre aree accessorie simili. L’adeguatezza dell’alloggio tiene conto anche della tipologia di disabilità del nucleo familiare richiedente.</w:t>
            </w:r>
          </w:p>
        </w:tc>
      </w:tr>
    </w:tbl>
    <w:p w14:paraId="117AB959" w14:textId="77777777" w:rsidR="00F44B2B" w:rsidRDefault="00F44B2B">
      <w:pPr>
        <w:spacing w:after="0" w:line="360" w:lineRule="auto"/>
        <w:jc w:val="both"/>
        <w:rPr>
          <w:rFonts w:eastAsia="Verdana" w:cstheme="minorHAnsi"/>
          <w:b/>
          <w:color w:val="FF0000"/>
          <w:lang w:eastAsia="it-IT"/>
        </w:rPr>
      </w:pPr>
    </w:p>
    <w:p w14:paraId="2C2533DF" w14:textId="77777777" w:rsidR="00F44B2B" w:rsidRDefault="0020705C">
      <w:pPr>
        <w:spacing w:after="0" w:line="360" w:lineRule="auto"/>
        <w:jc w:val="both"/>
        <w:rPr>
          <w:rFonts w:eastAsia="Verdana" w:cstheme="minorHAnsi"/>
          <w:lang w:eastAsia="it-IT"/>
        </w:rPr>
      </w:pPr>
      <w:r>
        <w:rPr>
          <w:rFonts w:eastAsia="Verdana" w:cstheme="minorHAnsi"/>
          <w:lang w:eastAsia="it-IT"/>
        </w:rPr>
        <w:t>I destinatari possono essere identificati anche tra i cittadini che in passato hanno ricevuto specifici contributi sulla base delle misure attivate con le risorse degli anni precedenti.</w:t>
      </w:r>
    </w:p>
    <w:p w14:paraId="2A43AFC1" w14:textId="77777777" w:rsidR="00F44B2B" w:rsidRDefault="00F44B2B">
      <w:pPr>
        <w:spacing w:after="0" w:line="360" w:lineRule="auto"/>
        <w:jc w:val="both"/>
        <w:rPr>
          <w:rFonts w:eastAsia="Verdana" w:cstheme="minorHAnsi"/>
          <w:color w:val="FF0000"/>
          <w:lang w:eastAsia="it-IT"/>
        </w:rPr>
      </w:pPr>
    </w:p>
    <w:p w14:paraId="01BA4C5E" w14:textId="77777777" w:rsidR="00F44B2B" w:rsidRDefault="0020705C">
      <w:pPr>
        <w:spacing w:after="0" w:line="360" w:lineRule="auto"/>
        <w:jc w:val="both"/>
        <w:rPr>
          <w:rFonts w:eastAsia="Verdana" w:cstheme="minorHAnsi"/>
          <w:lang w:eastAsia="it-IT"/>
        </w:rPr>
      </w:pPr>
      <w:r>
        <w:rPr>
          <w:rFonts w:eastAsia="Verdana" w:cstheme="minorHAnsi"/>
          <w:lang w:eastAsia="it-IT"/>
        </w:rPr>
        <w:t xml:space="preserve">La persona richiedente (che compila la domanda) e la persona intestataria del contratto di locazione (in qualità di inquilino) devono appartenere allo stesso nucleo familiare anagrafico che dovrà coincidere con il nucleo riportato nell’ISEE, salvo le eccezioni previste dal D.P.C.M. 159/2013 e </w:t>
      </w:r>
      <w:proofErr w:type="spellStart"/>
      <w:r>
        <w:rPr>
          <w:rFonts w:eastAsia="Verdana" w:cstheme="minorHAnsi"/>
          <w:lang w:eastAsia="it-IT"/>
        </w:rPr>
        <w:t>s.m.i.</w:t>
      </w:r>
      <w:proofErr w:type="spellEnd"/>
    </w:p>
    <w:p w14:paraId="6310700A" w14:textId="77777777" w:rsidR="00F44B2B" w:rsidRDefault="00F44B2B">
      <w:pPr>
        <w:spacing w:after="0" w:line="360" w:lineRule="auto"/>
        <w:jc w:val="both"/>
        <w:rPr>
          <w:rFonts w:eastAsia="Verdana" w:cstheme="minorHAnsi"/>
          <w:lang w:eastAsia="it-IT"/>
        </w:rPr>
      </w:pPr>
    </w:p>
    <w:p w14:paraId="08A70AD4"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7. “Contributi e condizioni”</w:t>
      </w:r>
    </w:p>
    <w:p w14:paraId="0B570D4F" w14:textId="77777777" w:rsidR="00F44B2B" w:rsidRDefault="0020705C">
      <w:pPr>
        <w:spacing w:after="0" w:line="360" w:lineRule="auto"/>
        <w:jc w:val="both"/>
        <w:rPr>
          <w:rFonts w:eastAsia="Calibri" w:cstheme="minorHAnsi"/>
          <w:color w:val="FF0000"/>
          <w:lang w:eastAsia="it-IT"/>
        </w:rPr>
      </w:pPr>
      <w:r>
        <w:rPr>
          <w:rFonts w:eastAsia="Calibri" w:cstheme="minorHAnsi"/>
          <w:lang w:eastAsia="it-IT"/>
        </w:rPr>
        <w:t xml:space="preserve">Il contributo è pagato dall’Ufficio di Piano per conto dell’inquilino al proprietario dell’alloggio per sostenere il pagamento di canoni di locazione non versati o da versare. </w:t>
      </w:r>
    </w:p>
    <w:p w14:paraId="25A63C35" w14:textId="77777777" w:rsidR="00F44B2B" w:rsidRDefault="0020705C">
      <w:pPr>
        <w:spacing w:after="0" w:line="360" w:lineRule="auto"/>
        <w:jc w:val="both"/>
        <w:rPr>
          <w:rFonts w:eastAsia="Calibri" w:cstheme="minorHAnsi"/>
          <w:lang w:eastAsia="it-IT"/>
        </w:rPr>
      </w:pPr>
      <w:r>
        <w:rPr>
          <w:rFonts w:eastAsia="Calibri" w:cstheme="minorHAnsi"/>
          <w:lang w:eastAsia="it-IT"/>
        </w:rPr>
        <w:t>Il contributo sarà erogato con bonifico bancario effettuato dalla Tesoreria del Comune di Biassono (capofila dell’Ambito territoriale di Carate Brianza) sul conto corrente indicato all’interno della domanda, direttamente al proprietario solo a fronte dell’impegno ad utilizzare tale contributo per sanare la morosità pregressa o per sostenere il pagamento di canoni di locazione da versare.</w:t>
      </w:r>
    </w:p>
    <w:p w14:paraId="7560930B" w14:textId="77777777" w:rsidR="00F44B2B" w:rsidRDefault="0020705C">
      <w:pPr>
        <w:spacing w:after="0" w:line="360" w:lineRule="auto"/>
        <w:jc w:val="both"/>
        <w:rPr>
          <w:rFonts w:eastAsia="Calibri" w:cstheme="minorHAnsi"/>
          <w:lang w:eastAsia="it-IT"/>
        </w:rPr>
      </w:pPr>
      <w:r>
        <w:rPr>
          <w:rFonts w:eastAsia="Calibri" w:cstheme="minorHAnsi"/>
          <w:u w:val="single"/>
          <w:lang w:eastAsia="it-IT"/>
        </w:rPr>
        <w:t>La presentazione della domanda non dà automaticamente diritto all’assegnazione del contributo</w:t>
      </w:r>
      <w:r>
        <w:rPr>
          <w:rFonts w:eastAsia="Calibri" w:cstheme="minorHAnsi"/>
          <w:lang w:eastAsia="it-IT"/>
        </w:rPr>
        <w:t xml:space="preserve">: l’Ufficio di Piano provvederà a valutare le domande effettuando gli opportuni controlli e approvando successivamente la graduatoria. </w:t>
      </w:r>
    </w:p>
    <w:p w14:paraId="14F60C61" w14:textId="77777777" w:rsidR="00F44B2B" w:rsidRDefault="00F44B2B">
      <w:pPr>
        <w:spacing w:after="0" w:line="360" w:lineRule="auto"/>
        <w:jc w:val="center"/>
        <w:rPr>
          <w:rFonts w:eastAsia="Verdana" w:cstheme="minorHAnsi"/>
          <w:b/>
          <w:lang w:eastAsia="it-IT"/>
        </w:rPr>
      </w:pPr>
    </w:p>
    <w:p w14:paraId="3E45909F"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8. “Tempi e modalità di presentazione della domanda”</w:t>
      </w:r>
    </w:p>
    <w:p w14:paraId="0DCA041F" w14:textId="77777777" w:rsidR="00F44B2B" w:rsidRDefault="0020705C">
      <w:pPr>
        <w:spacing w:after="0" w:line="360" w:lineRule="auto"/>
        <w:jc w:val="both"/>
        <w:rPr>
          <w:rFonts w:eastAsia="Verdana" w:cstheme="minorHAnsi"/>
          <w:lang w:eastAsia="it-IT"/>
        </w:rPr>
      </w:pPr>
      <w:r>
        <w:rPr>
          <w:rFonts w:eastAsia="Verdana" w:cstheme="minorHAnsi"/>
          <w:lang w:eastAsia="it-IT"/>
        </w:rPr>
        <w:t xml:space="preserve">La domanda di contributo va presentata </w:t>
      </w:r>
      <w:r>
        <w:rPr>
          <w:rFonts w:eastAsia="Verdana" w:cstheme="minorHAnsi"/>
          <w:b/>
          <w:lang w:eastAsia="it-IT"/>
        </w:rPr>
        <w:t>esclusivamente</w:t>
      </w:r>
      <w:r>
        <w:rPr>
          <w:rFonts w:eastAsia="Verdana" w:cstheme="minorHAnsi"/>
          <w:lang w:eastAsia="it-IT"/>
        </w:rPr>
        <w:t xml:space="preserve"> online sul portale </w:t>
      </w:r>
      <w:hyperlink r:id="rId10">
        <w:r>
          <w:rPr>
            <w:rStyle w:val="Collegamentoipertestuale"/>
            <w:rFonts w:eastAsia="Verdana" w:cstheme="minorHAnsi"/>
            <w:color w:val="auto"/>
            <w:lang w:eastAsia="it-IT"/>
          </w:rPr>
          <w:t>www.sportellotelematico.biassono.org</w:t>
        </w:r>
      </w:hyperlink>
      <w:r>
        <w:rPr>
          <w:rFonts w:eastAsia="Verdana" w:cstheme="minorHAnsi"/>
          <w:lang w:eastAsia="it-IT"/>
        </w:rPr>
        <w:t xml:space="preserve"> (area Ambito territoriale Carate Brianza) debitamente compilata e </w:t>
      </w:r>
      <w:r>
        <w:rPr>
          <w:rFonts w:eastAsia="Verdana" w:cstheme="minorHAnsi"/>
          <w:u w:val="single"/>
          <w:lang w:eastAsia="it-IT"/>
        </w:rPr>
        <w:t>completa degli allegati richiesti</w:t>
      </w:r>
      <w:r>
        <w:rPr>
          <w:rFonts w:eastAsia="Verdana" w:cstheme="minorHAnsi"/>
          <w:lang w:eastAsia="it-IT"/>
        </w:rPr>
        <w:t xml:space="preserve">, a partire dalle ore </w:t>
      </w:r>
      <w:r>
        <w:rPr>
          <w:rFonts w:eastAsia="Verdana" w:cstheme="minorHAnsi"/>
          <w:b/>
          <w:lang w:eastAsia="it-IT"/>
        </w:rPr>
        <w:t>10:00 del 27 aprile 2026 ed entro e non oltre le ore 16:00 del giorno 12 giugno 2026</w:t>
      </w:r>
      <w:r>
        <w:rPr>
          <w:rFonts w:eastAsia="Verdana" w:cstheme="minorHAnsi"/>
          <w:lang w:eastAsia="it-IT"/>
        </w:rPr>
        <w:t>. Per accedere a tale servizio è obbligatorio essere in possesso di CIE con PIN e PUK, in alternativa SPID o CNS con PIN e PUK.</w:t>
      </w:r>
    </w:p>
    <w:p w14:paraId="1A0CE35E" w14:textId="77777777" w:rsidR="00F44B2B" w:rsidRDefault="0020705C">
      <w:pPr>
        <w:spacing w:after="0" w:line="360" w:lineRule="auto"/>
        <w:jc w:val="both"/>
        <w:rPr>
          <w:rFonts w:eastAsia="Verdana" w:cstheme="minorHAnsi"/>
          <w:lang w:eastAsia="it-IT"/>
        </w:rPr>
      </w:pPr>
      <w:r>
        <w:rPr>
          <w:rFonts w:eastAsia="Verdana" w:cstheme="minorHAnsi"/>
          <w:lang w:eastAsia="it-IT"/>
        </w:rPr>
        <w:lastRenderedPageBreak/>
        <w:t xml:space="preserve">Sarà possibile presentare domanda in autonomia o con l’aiuto degli operatori dello Sportello di Supporto Informatico. Per usufruire di tale servizio si potrà prendere appuntamento chiamando il numero </w:t>
      </w:r>
      <w:r>
        <w:rPr>
          <w:rFonts w:eastAsia="Verdana" w:cstheme="minorHAnsi"/>
          <w:b/>
          <w:lang w:eastAsia="it-IT"/>
        </w:rPr>
        <w:t>339.2596926</w:t>
      </w:r>
      <w:r>
        <w:rPr>
          <w:rFonts w:eastAsia="Verdana" w:cstheme="minorHAnsi"/>
          <w:lang w:eastAsia="it-IT"/>
        </w:rPr>
        <w:t xml:space="preserve"> </w:t>
      </w:r>
      <w:r>
        <w:rPr>
          <w:rFonts w:eastAsia="Verdana" w:cstheme="minorHAnsi"/>
          <w:b/>
          <w:lang w:eastAsia="it-IT"/>
        </w:rPr>
        <w:t>dal 20 aprile 2026 al 29 maggio 2026</w:t>
      </w:r>
      <w:r>
        <w:rPr>
          <w:rFonts w:eastAsia="Verdana" w:cstheme="minorHAnsi"/>
          <w:lang w:eastAsia="it-IT"/>
        </w:rPr>
        <w:t xml:space="preserve"> (le date per gli appuntamenti sono garantite fino alla chiusura del bando). </w:t>
      </w:r>
    </w:p>
    <w:p w14:paraId="7B7B5946" w14:textId="77777777" w:rsidR="00F44B2B" w:rsidRDefault="0020705C">
      <w:pPr>
        <w:spacing w:after="0" w:line="360" w:lineRule="auto"/>
        <w:jc w:val="both"/>
        <w:rPr>
          <w:rFonts w:eastAsia="Verdana" w:cstheme="minorHAnsi"/>
          <w:b/>
          <w:lang w:eastAsia="it-IT"/>
        </w:rPr>
      </w:pPr>
      <w:r>
        <w:rPr>
          <w:rFonts w:eastAsia="Verdana" w:cstheme="minorHAnsi"/>
          <w:b/>
          <w:lang w:eastAsia="it-IT"/>
        </w:rPr>
        <w:t>Orari per telefonare</w:t>
      </w:r>
    </w:p>
    <w:p w14:paraId="461CC140" w14:textId="77777777" w:rsidR="00F44B2B" w:rsidRDefault="0020705C">
      <w:pPr>
        <w:spacing w:after="0" w:line="360" w:lineRule="auto"/>
        <w:jc w:val="both"/>
        <w:rPr>
          <w:rFonts w:eastAsia="Verdana" w:cstheme="minorHAnsi"/>
          <w:lang w:eastAsia="it-IT"/>
        </w:rPr>
      </w:pPr>
      <w:r>
        <w:rPr>
          <w:rFonts w:eastAsia="Verdana" w:cstheme="minorHAnsi"/>
          <w:lang w:eastAsia="it-IT"/>
        </w:rPr>
        <w:t>Lunedì, mercoledì e giovedì 13:30 – 15:30</w:t>
      </w:r>
    </w:p>
    <w:p w14:paraId="582E809A" w14:textId="77777777" w:rsidR="00F44B2B" w:rsidRDefault="0020705C">
      <w:pPr>
        <w:spacing w:after="0" w:line="360" w:lineRule="auto"/>
        <w:jc w:val="both"/>
        <w:rPr>
          <w:rFonts w:eastAsia="Verdana" w:cstheme="minorHAnsi"/>
          <w:lang w:eastAsia="it-IT"/>
        </w:rPr>
      </w:pPr>
      <w:r>
        <w:rPr>
          <w:rFonts w:eastAsia="Verdana" w:cstheme="minorHAnsi"/>
          <w:lang w:eastAsia="it-IT"/>
        </w:rPr>
        <w:t>Martedì 09:00 – 12:00</w:t>
      </w:r>
    </w:p>
    <w:p w14:paraId="0B08714F" w14:textId="77777777" w:rsidR="00F44B2B" w:rsidRDefault="0020705C">
      <w:pPr>
        <w:spacing w:after="0" w:line="360" w:lineRule="auto"/>
        <w:jc w:val="both"/>
        <w:rPr>
          <w:rFonts w:eastAsia="Verdana" w:cstheme="minorHAnsi"/>
          <w:lang w:eastAsia="it-IT"/>
        </w:rPr>
      </w:pPr>
      <w:r>
        <w:rPr>
          <w:rFonts w:eastAsia="Verdana" w:cstheme="minorHAnsi"/>
          <w:lang w:eastAsia="it-IT"/>
        </w:rPr>
        <w:t>Venerdì 09:00 – 11:00</w:t>
      </w:r>
    </w:p>
    <w:p w14:paraId="5DEFA39D" w14:textId="77777777" w:rsidR="00F44B2B" w:rsidRDefault="00F44B2B">
      <w:pPr>
        <w:spacing w:after="0" w:line="360" w:lineRule="auto"/>
        <w:jc w:val="both"/>
        <w:rPr>
          <w:rFonts w:eastAsia="Verdana" w:cstheme="minorHAnsi"/>
          <w:highlight w:val="yellow"/>
          <w:lang w:eastAsia="it-IT"/>
        </w:rPr>
      </w:pPr>
    </w:p>
    <w:p w14:paraId="4D64958D" w14:textId="77777777" w:rsidR="00F44B2B" w:rsidRDefault="0020705C">
      <w:pPr>
        <w:spacing w:after="0" w:line="360" w:lineRule="auto"/>
        <w:jc w:val="both"/>
        <w:rPr>
          <w:rFonts w:eastAsia="Verdana" w:cstheme="minorHAnsi"/>
          <w:b/>
          <w:lang w:eastAsia="it-IT"/>
        </w:rPr>
      </w:pPr>
      <w:r>
        <w:rPr>
          <w:rFonts w:eastAsia="Verdana" w:cstheme="minorHAnsi"/>
          <w:b/>
          <w:lang w:eastAsia="it-IT"/>
        </w:rPr>
        <w:t xml:space="preserve">Oltre il termine del 29 maggio 2026 non sarà più possibile prendere appuntamento, </w:t>
      </w:r>
      <w:r>
        <w:rPr>
          <w:rFonts w:eastAsia="Verdana" w:cstheme="minorHAnsi"/>
          <w:lang w:eastAsia="it-IT"/>
        </w:rPr>
        <w:t>ma rimarrà comunque disponibile, allo stesso numero, il supporto telefonico per inviare la domanda in autonomia fino al termine del bando fissato per il 12 giugno 2026</w:t>
      </w:r>
    </w:p>
    <w:p w14:paraId="26CA220F" w14:textId="77777777" w:rsidR="00F44B2B" w:rsidRDefault="00F44B2B">
      <w:pPr>
        <w:spacing w:after="0" w:line="360" w:lineRule="auto"/>
        <w:jc w:val="both"/>
        <w:rPr>
          <w:rFonts w:eastAsia="Verdana" w:cstheme="minorHAnsi"/>
          <w:b/>
          <w:bCs/>
          <w:lang w:eastAsia="it-IT"/>
        </w:rPr>
      </w:pPr>
    </w:p>
    <w:p w14:paraId="33895924" w14:textId="77777777" w:rsidR="00F44B2B" w:rsidRDefault="0020705C">
      <w:pPr>
        <w:spacing w:after="0" w:line="360" w:lineRule="auto"/>
        <w:jc w:val="both"/>
        <w:rPr>
          <w:rFonts w:eastAsia="Verdana" w:cstheme="minorHAnsi"/>
          <w:b/>
          <w:bCs/>
          <w:lang w:eastAsia="it-IT"/>
        </w:rPr>
      </w:pPr>
      <w:r>
        <w:rPr>
          <w:rFonts w:eastAsia="Verdana" w:cstheme="minorHAnsi"/>
          <w:b/>
          <w:bCs/>
          <w:lang w:eastAsia="it-IT"/>
        </w:rPr>
        <w:t>Gli allegati obbligatori ai fini dell’ammissione della domanda sono:</w:t>
      </w:r>
    </w:p>
    <w:p w14:paraId="372D7CB1" w14:textId="49158883" w:rsidR="00F44B2B" w:rsidRDefault="0020705C">
      <w:pPr>
        <w:spacing w:after="0" w:line="360" w:lineRule="auto"/>
        <w:jc w:val="both"/>
        <w:rPr>
          <w:rFonts w:eastAsia="Verdana" w:cstheme="minorHAnsi"/>
          <w:iCs/>
          <w:lang w:eastAsia="it-IT"/>
        </w:rPr>
      </w:pPr>
      <w:r>
        <w:rPr>
          <w:rFonts w:eastAsia="Verdana" w:cstheme="minorHAnsi"/>
          <w:iCs/>
          <w:lang w:eastAsia="it-IT"/>
        </w:rPr>
        <w:t xml:space="preserve">- attestazione ISEE ORDINARIO o ISEE CORRENTE in corso di validità (rilasciato dal </w:t>
      </w:r>
      <w:r w:rsidR="00CA660A">
        <w:rPr>
          <w:rFonts w:eastAsia="Verdana" w:cstheme="minorHAnsi"/>
          <w:iCs/>
          <w:lang w:eastAsia="it-IT"/>
        </w:rPr>
        <w:t>1° gennaio</w:t>
      </w:r>
      <w:r>
        <w:rPr>
          <w:rFonts w:eastAsia="Verdana" w:cstheme="minorHAnsi"/>
          <w:iCs/>
          <w:lang w:eastAsia="it-IT"/>
        </w:rPr>
        <w:t xml:space="preserve"> 2026) fino a € 26.000,00;</w:t>
      </w:r>
    </w:p>
    <w:p w14:paraId="67155822"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dichiarazione sostitutiva unica (DSU) sottoscritta i fini del rilascio dell’ISEE 2026</w:t>
      </w:r>
    </w:p>
    <w:p w14:paraId="38E2F548"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contratto di locazione in essere</w:t>
      </w:r>
    </w:p>
    <w:p w14:paraId="75E89854"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xml:space="preserve">- ricevuta di registrazione del contratto di locazione, rilasciata dall’Agenzia delle Entrate e le dovute proroghe registrate </w:t>
      </w:r>
    </w:p>
    <w:p w14:paraId="7728D229"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copia del titolo di soggiorno in corso di validità del richiedente (</w:t>
      </w:r>
      <w:r>
        <w:rPr>
          <w:rFonts w:eastAsia="Verdana" w:cstheme="minorHAnsi"/>
          <w:i/>
          <w:iCs/>
          <w:lang w:eastAsia="it-IT"/>
        </w:rPr>
        <w:t xml:space="preserve">solo per richiedenti </w:t>
      </w:r>
      <w:proofErr w:type="spellStart"/>
      <w:r>
        <w:rPr>
          <w:rFonts w:eastAsia="Verdana" w:cstheme="minorHAnsi"/>
          <w:i/>
          <w:iCs/>
          <w:lang w:eastAsia="it-IT"/>
        </w:rPr>
        <w:t>extraUE</w:t>
      </w:r>
      <w:proofErr w:type="spellEnd"/>
      <w:r>
        <w:rPr>
          <w:rFonts w:eastAsia="Verdana" w:cstheme="minorHAnsi"/>
          <w:iCs/>
          <w:lang w:eastAsia="it-IT"/>
        </w:rPr>
        <w:t>);</w:t>
      </w:r>
    </w:p>
    <w:p w14:paraId="741374A4" w14:textId="77777777" w:rsidR="00F44B2B" w:rsidRDefault="00F44B2B">
      <w:pPr>
        <w:spacing w:after="0" w:line="360" w:lineRule="auto"/>
        <w:jc w:val="both"/>
        <w:rPr>
          <w:rFonts w:eastAsia="Verdana" w:cstheme="minorHAnsi"/>
          <w:iCs/>
          <w:color w:val="FF0000"/>
          <w:lang w:eastAsia="it-IT"/>
        </w:rPr>
      </w:pPr>
    </w:p>
    <w:p w14:paraId="296E9A43" w14:textId="77777777" w:rsidR="00F44B2B" w:rsidRDefault="0020705C">
      <w:pPr>
        <w:spacing w:after="0" w:line="360" w:lineRule="auto"/>
        <w:jc w:val="both"/>
        <w:rPr>
          <w:rFonts w:eastAsia="Verdana" w:cstheme="minorHAnsi"/>
          <w:b/>
          <w:bCs/>
          <w:lang w:eastAsia="it-IT"/>
        </w:rPr>
      </w:pPr>
      <w:r>
        <w:rPr>
          <w:rFonts w:eastAsia="Verdana" w:cstheme="minorHAnsi"/>
          <w:b/>
          <w:bCs/>
          <w:lang w:eastAsia="it-IT"/>
        </w:rPr>
        <w:t>Gli allegati obbligatori ai fini della liquidazione sono:</w:t>
      </w:r>
    </w:p>
    <w:p w14:paraId="1320B85C"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dichiarazione del proprietario compilata e sottoscritta dallo stesso</w:t>
      </w:r>
    </w:p>
    <w:p w14:paraId="694D67DA"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copia del documento di identità del proprietario o del rappresentante del soggetto giuridico</w:t>
      </w:r>
    </w:p>
    <w:p w14:paraId="59960C81" w14:textId="77777777" w:rsidR="00F44B2B" w:rsidRDefault="0020705C">
      <w:pPr>
        <w:spacing w:after="0" w:line="360" w:lineRule="auto"/>
        <w:jc w:val="both"/>
        <w:rPr>
          <w:rFonts w:eastAsia="Verdana" w:cstheme="minorHAnsi"/>
          <w:iCs/>
          <w:lang w:eastAsia="it-IT"/>
        </w:rPr>
      </w:pPr>
      <w:r>
        <w:rPr>
          <w:rFonts w:eastAsia="Verdana" w:cstheme="minorHAnsi"/>
          <w:iCs/>
          <w:lang w:eastAsia="it-IT"/>
        </w:rPr>
        <w:t>- eventuale titolo di soggiorno in corso di validità del proprietario (</w:t>
      </w:r>
      <w:r>
        <w:rPr>
          <w:rFonts w:eastAsia="Verdana" w:cstheme="minorHAnsi"/>
          <w:i/>
          <w:iCs/>
          <w:lang w:eastAsia="it-IT"/>
        </w:rPr>
        <w:t xml:space="preserve">solo per richiedenti </w:t>
      </w:r>
      <w:proofErr w:type="spellStart"/>
      <w:r>
        <w:rPr>
          <w:rFonts w:eastAsia="Verdana" w:cstheme="minorHAnsi"/>
          <w:i/>
          <w:iCs/>
          <w:lang w:eastAsia="it-IT"/>
        </w:rPr>
        <w:t>extraUE</w:t>
      </w:r>
      <w:proofErr w:type="spellEnd"/>
      <w:r>
        <w:rPr>
          <w:rFonts w:eastAsia="Verdana" w:cstheme="minorHAnsi"/>
          <w:iCs/>
          <w:lang w:eastAsia="it-IT"/>
        </w:rPr>
        <w:t>);</w:t>
      </w:r>
    </w:p>
    <w:p w14:paraId="6C6AA9CC" w14:textId="77777777" w:rsidR="00F44B2B" w:rsidRDefault="00F44B2B">
      <w:pPr>
        <w:spacing w:after="0" w:line="360" w:lineRule="auto"/>
        <w:jc w:val="both"/>
        <w:rPr>
          <w:rFonts w:eastAsia="Verdana" w:cstheme="minorHAnsi"/>
          <w:iCs/>
          <w:lang w:eastAsia="it-IT"/>
        </w:rPr>
      </w:pPr>
    </w:p>
    <w:p w14:paraId="5300D764" w14:textId="5676542F" w:rsidR="00F44B2B" w:rsidRDefault="00CA660A">
      <w:pPr>
        <w:spacing w:after="0" w:line="360" w:lineRule="auto"/>
        <w:jc w:val="both"/>
        <w:rPr>
          <w:rFonts w:eastAsia="Verdana" w:cstheme="minorHAnsi"/>
          <w:iCs/>
          <w:lang w:eastAsia="it-IT"/>
        </w:rPr>
      </w:pPr>
      <w:r>
        <w:rPr>
          <w:rFonts w:eastAsia="Verdana" w:cstheme="minorHAnsi"/>
          <w:iCs/>
          <w:lang w:eastAsia="it-IT"/>
        </w:rPr>
        <w:t>È</w:t>
      </w:r>
      <w:r w:rsidR="0020705C">
        <w:rPr>
          <w:rFonts w:eastAsia="Verdana" w:cstheme="minorHAnsi"/>
          <w:iCs/>
          <w:lang w:eastAsia="it-IT"/>
        </w:rPr>
        <w:t xml:space="preserve"> prevista la possibilità di integrazione della documentazione fino alla conclusione dell’istruttoria delle domande pervenute, </w:t>
      </w:r>
      <w:r w:rsidR="0020705C">
        <w:rPr>
          <w:rFonts w:eastAsia="Verdana" w:cstheme="minorHAnsi"/>
          <w:b/>
          <w:lang w:eastAsia="it-IT"/>
        </w:rPr>
        <w:t>esclusivamente</w:t>
      </w:r>
      <w:r w:rsidR="0020705C">
        <w:rPr>
          <w:rFonts w:eastAsia="Verdana" w:cstheme="minorHAnsi"/>
          <w:lang w:eastAsia="it-IT"/>
        </w:rPr>
        <w:t xml:space="preserve"> online sul portale </w:t>
      </w:r>
      <w:hyperlink r:id="rId11">
        <w:r w:rsidR="0020705C">
          <w:rPr>
            <w:rStyle w:val="Collegamentoipertestuale"/>
            <w:rFonts w:eastAsia="Verdana" w:cstheme="minorHAnsi"/>
            <w:color w:val="auto"/>
            <w:lang w:eastAsia="it-IT"/>
          </w:rPr>
          <w:t>www.sportellotelematico.biassono.org</w:t>
        </w:r>
      </w:hyperlink>
      <w:r w:rsidR="0020705C">
        <w:rPr>
          <w:rFonts w:eastAsia="Verdana" w:cstheme="minorHAnsi"/>
          <w:iCs/>
          <w:lang w:eastAsia="it-IT"/>
        </w:rPr>
        <w:t xml:space="preserve">. Si precisa che </w:t>
      </w:r>
      <w:r w:rsidR="0020705C">
        <w:rPr>
          <w:rFonts w:eastAsia="Verdana" w:cstheme="minorHAnsi"/>
          <w:b/>
          <w:iCs/>
          <w:lang w:eastAsia="it-IT"/>
        </w:rPr>
        <w:t>i documenti integrati</w:t>
      </w:r>
      <w:r w:rsidR="0020705C">
        <w:rPr>
          <w:rFonts w:eastAsia="Verdana" w:cstheme="minorHAnsi"/>
          <w:iCs/>
          <w:lang w:eastAsia="it-IT"/>
        </w:rPr>
        <w:t xml:space="preserve"> dovranno comunque avere </w:t>
      </w:r>
      <w:r w:rsidR="0020705C">
        <w:rPr>
          <w:rFonts w:eastAsia="Verdana" w:cstheme="minorHAnsi"/>
          <w:b/>
          <w:iCs/>
          <w:lang w:eastAsia="it-IT"/>
        </w:rPr>
        <w:t>data antecedente la data di chiusura del bando</w:t>
      </w:r>
      <w:r w:rsidR="0020705C">
        <w:rPr>
          <w:rFonts w:eastAsia="Verdana" w:cstheme="minorHAnsi"/>
          <w:iCs/>
          <w:lang w:eastAsia="it-IT"/>
        </w:rPr>
        <w:t xml:space="preserve"> prevista per il </w:t>
      </w:r>
      <w:r w:rsidR="0020705C">
        <w:rPr>
          <w:rFonts w:eastAsia="Verdana" w:cstheme="minorHAnsi"/>
          <w:b/>
          <w:iCs/>
          <w:lang w:eastAsia="it-IT"/>
        </w:rPr>
        <w:t>12 giugno 2026.</w:t>
      </w:r>
    </w:p>
    <w:p w14:paraId="625400E6" w14:textId="5110C076" w:rsidR="00F44B2B" w:rsidRDefault="0020705C">
      <w:pPr>
        <w:spacing w:after="0" w:line="360" w:lineRule="auto"/>
        <w:jc w:val="both"/>
        <w:rPr>
          <w:rFonts w:eastAsia="Verdana" w:cstheme="minorHAnsi"/>
          <w:lang w:eastAsia="it-IT"/>
        </w:rPr>
      </w:pPr>
      <w:r>
        <w:rPr>
          <w:rFonts w:eastAsia="Verdana" w:cstheme="minorHAnsi"/>
          <w:lang w:eastAsia="it-IT"/>
        </w:rPr>
        <w:t xml:space="preserve">Il bando è scaricabile dal sito dell’Ambito </w:t>
      </w:r>
      <w:hyperlink r:id="rId12">
        <w:r>
          <w:rPr>
            <w:rStyle w:val="Collegamentoipertestuale"/>
            <w:rFonts w:eastAsia="Verdana" w:cstheme="minorHAnsi"/>
            <w:lang w:eastAsia="it-IT"/>
          </w:rPr>
          <w:t>www.ambitocaratebrianza.it</w:t>
        </w:r>
      </w:hyperlink>
      <w:r>
        <w:rPr>
          <w:rFonts w:eastAsia="Verdana" w:cstheme="minorHAnsi"/>
          <w:lang w:eastAsia="it-IT"/>
        </w:rPr>
        <w:t xml:space="preserve"> e dal sito istituzionale del comune di residenza. </w:t>
      </w:r>
      <w:r w:rsidR="00CA660A">
        <w:rPr>
          <w:rFonts w:eastAsia="Verdana" w:cstheme="minorHAnsi"/>
          <w:lang w:eastAsia="it-IT"/>
        </w:rPr>
        <w:t>È</w:t>
      </w:r>
      <w:r>
        <w:rPr>
          <w:rFonts w:eastAsia="Verdana" w:cstheme="minorHAnsi"/>
          <w:lang w:eastAsia="it-IT"/>
        </w:rPr>
        <w:t xml:space="preserve"> possibile prendere visione della domanda e degli allegati obbligatori sul sito </w:t>
      </w:r>
      <w:hyperlink r:id="rId13">
        <w:r>
          <w:rPr>
            <w:rStyle w:val="Collegamentoipertestuale"/>
            <w:rFonts w:eastAsia="Verdana" w:cstheme="minorHAnsi"/>
            <w:lang w:eastAsia="it-IT"/>
          </w:rPr>
          <w:t>www.sportellotelematico.biassono.org</w:t>
        </w:r>
      </w:hyperlink>
    </w:p>
    <w:p w14:paraId="4BB37522" w14:textId="77777777" w:rsidR="00F44B2B" w:rsidRDefault="00F44B2B">
      <w:pPr>
        <w:spacing w:after="0" w:line="360" w:lineRule="auto"/>
        <w:jc w:val="both"/>
        <w:rPr>
          <w:rFonts w:eastAsia="Times New Roman" w:cstheme="minorHAnsi"/>
          <w:lang w:eastAsia="it-IT"/>
        </w:rPr>
      </w:pPr>
    </w:p>
    <w:p w14:paraId="3EA183AD" w14:textId="77777777" w:rsidR="00F44B2B" w:rsidRDefault="0020705C">
      <w:pPr>
        <w:spacing w:after="0" w:line="360" w:lineRule="auto"/>
        <w:jc w:val="both"/>
        <w:rPr>
          <w:rFonts w:eastAsia="Times New Roman" w:cstheme="minorHAnsi"/>
          <w:lang w:eastAsia="it-IT"/>
        </w:rPr>
      </w:pPr>
      <w:r>
        <w:rPr>
          <w:rFonts w:eastAsia="Times New Roman" w:cstheme="minorHAnsi"/>
          <w:lang w:eastAsia="it-IT"/>
        </w:rPr>
        <w:lastRenderedPageBreak/>
        <w:t>L’Ufficio di Piano non emetterà alcuna ricevuta né fattura a inquilino o proprietario, in quanto trattasi di contributo.</w:t>
      </w:r>
    </w:p>
    <w:p w14:paraId="55455405" w14:textId="77777777" w:rsidR="00F44B2B" w:rsidRDefault="0020705C">
      <w:pPr>
        <w:spacing w:after="0" w:line="360" w:lineRule="auto"/>
        <w:jc w:val="both"/>
        <w:rPr>
          <w:rFonts w:eastAsia="Times New Roman" w:cstheme="minorHAnsi"/>
          <w:lang w:eastAsia="it-IT"/>
        </w:rPr>
      </w:pPr>
      <w:r>
        <w:rPr>
          <w:rFonts w:eastAsia="Times New Roman" w:cstheme="minorHAnsi"/>
          <w:lang w:eastAsia="it-IT"/>
        </w:rPr>
        <w:t xml:space="preserve">L’Ufficio di Piano comunicherà l’ammontare del contributo assegnato all’inquilino nel SIUSS, </w:t>
      </w:r>
      <w:r>
        <w:rPr>
          <w:rFonts w:eastAsia="Times New Roman" w:cstheme="minorHAnsi"/>
          <w:bCs/>
          <w:lang w:eastAsia="it-IT"/>
        </w:rPr>
        <w:t>Sistema Informativo delle prestazioni e dei bisogni sociali (già Casellario dell’assistenza) con codice A1.05.01 (contributo economico per alloggio: sussidi economici ad integrazione del reddito individuale o famigliare per sostenere le spese per l’alloggio, per l’affitto e per le utenze).</w:t>
      </w:r>
    </w:p>
    <w:p w14:paraId="5FB52B4A" w14:textId="77777777" w:rsidR="00F44B2B" w:rsidRDefault="00F44B2B">
      <w:pPr>
        <w:spacing w:after="0" w:line="360" w:lineRule="auto"/>
        <w:jc w:val="both"/>
        <w:rPr>
          <w:rFonts w:eastAsia="Times New Roman" w:cstheme="minorHAnsi"/>
          <w:lang w:eastAsia="it-IT"/>
        </w:rPr>
      </w:pPr>
    </w:p>
    <w:p w14:paraId="444AB02A"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9. “Definizione delle graduatorie”</w:t>
      </w:r>
    </w:p>
    <w:p w14:paraId="005525E3" w14:textId="77777777" w:rsidR="00F44B2B" w:rsidRDefault="0020705C">
      <w:pPr>
        <w:spacing w:after="0" w:line="360" w:lineRule="auto"/>
        <w:jc w:val="both"/>
        <w:rPr>
          <w:rFonts w:eastAsia="Verdana" w:cstheme="minorHAnsi"/>
          <w:lang w:eastAsia="it-IT"/>
        </w:rPr>
      </w:pPr>
      <w:r>
        <w:rPr>
          <w:rFonts w:eastAsia="Verdana" w:cstheme="minorHAnsi"/>
          <w:lang w:eastAsia="it-IT"/>
        </w:rPr>
        <w:t>Sulla base dell’elenco delle domande pervenute, l’Ufficio di Piano dell’Ambito territoriale di Carate Brianza procede, tramite apposita Commissione di valutazione, all’esame di ammissibilità in relazione ai requisiti richiesti ed elabora la graduatoria in base al valore ISEE, dal più basso al più alto. Alla domanda con ISEE più basso viene attribuito punteggio pari al numero delle domande ammissibili, punteggio via via ridotto di una unità per le domande successive. Alle domande pari ISEE viene attribuito s</w:t>
      </w:r>
      <w:r>
        <w:rPr>
          <w:rFonts w:eastAsia="Verdana" w:cstheme="minorHAnsi"/>
          <w:lang w:eastAsia="it-IT"/>
        </w:rPr>
        <w:t>tesso punteggio e il loro numero viene poi detratto dal punteggio da assegnare a quella subito seguente.</w:t>
      </w:r>
    </w:p>
    <w:p w14:paraId="5D9B14C9" w14:textId="77777777" w:rsidR="00F44B2B" w:rsidRDefault="0020705C">
      <w:pPr>
        <w:spacing w:line="360" w:lineRule="auto"/>
        <w:jc w:val="both"/>
        <w:rPr>
          <w:rFonts w:eastAsia="Verdana" w:cstheme="minorHAnsi"/>
          <w:bCs/>
          <w:lang w:eastAsia="it-IT"/>
        </w:rPr>
      </w:pPr>
      <w:r>
        <w:rPr>
          <w:rFonts w:eastAsia="Verdana" w:cstheme="minorHAnsi"/>
          <w:bCs/>
          <w:lang w:eastAsia="it-IT"/>
        </w:rPr>
        <w:t>In caso di valore ISEE identico verrà data priorità al nucleo familiare con più figli minori</w:t>
      </w:r>
    </w:p>
    <w:p w14:paraId="21793A04" w14:textId="77777777" w:rsidR="00F44B2B" w:rsidRDefault="0020705C">
      <w:pPr>
        <w:spacing w:line="360" w:lineRule="auto"/>
        <w:jc w:val="both"/>
        <w:rPr>
          <w:rFonts w:eastAsia="Verdana" w:cstheme="minorHAnsi"/>
          <w:lang w:eastAsia="it-IT"/>
        </w:rPr>
      </w:pPr>
      <w:r>
        <w:rPr>
          <w:rFonts w:eastAsia="Verdana" w:cstheme="minorHAnsi"/>
          <w:lang w:eastAsia="it-IT"/>
        </w:rPr>
        <w:t>In caso di presentazione dell’ISEE corrente, la domanda verrà inserita all’interno della graduatoria con il suddetto valore, così come da Comunicato n.68 del 7 maggio 2021.</w:t>
      </w:r>
    </w:p>
    <w:p w14:paraId="42B368E5" w14:textId="77777777" w:rsidR="00F44B2B" w:rsidRDefault="0020705C">
      <w:pPr>
        <w:spacing w:after="0" w:line="360" w:lineRule="auto"/>
        <w:jc w:val="both"/>
        <w:rPr>
          <w:rFonts w:eastAsia="Verdana" w:cstheme="minorHAnsi"/>
          <w:strike/>
          <w:lang w:eastAsia="it-IT"/>
        </w:rPr>
      </w:pPr>
      <w:r>
        <w:rPr>
          <w:rFonts w:eastAsia="Verdana" w:cstheme="minorHAnsi"/>
          <w:lang w:eastAsia="it-IT"/>
        </w:rPr>
        <w:t xml:space="preserve">Al termine dell’istruttoria, la Commissione licenzierà la graduatoria che verrà pubblicata sul sito www.ambitocaratebrianza.it </w:t>
      </w:r>
    </w:p>
    <w:p w14:paraId="65E6CF32" w14:textId="77777777" w:rsidR="00F44B2B" w:rsidRDefault="0020705C">
      <w:pPr>
        <w:spacing w:after="0" w:line="360" w:lineRule="auto"/>
        <w:jc w:val="both"/>
        <w:rPr>
          <w:rFonts w:eastAsia="Verdana" w:cstheme="minorHAnsi"/>
          <w:color w:val="000000" w:themeColor="text1"/>
          <w:lang w:eastAsia="it-IT"/>
        </w:rPr>
      </w:pPr>
      <w:r>
        <w:rPr>
          <w:rFonts w:eastAsia="Verdana" w:cstheme="minorHAnsi"/>
          <w:lang w:eastAsia="it-IT"/>
        </w:rPr>
        <w:t xml:space="preserve">Ad ogni utente vengono assegnati </w:t>
      </w:r>
      <w:r>
        <w:rPr>
          <w:rFonts w:eastAsia="Verdana" w:cstheme="minorHAnsi"/>
          <w:b/>
          <w:lang w:eastAsia="it-IT"/>
        </w:rPr>
        <w:t>due codici univoci ed anonimi</w:t>
      </w:r>
      <w:r>
        <w:rPr>
          <w:rFonts w:eastAsia="Verdana" w:cstheme="minorHAnsi"/>
          <w:lang w:eastAsia="it-IT"/>
        </w:rPr>
        <w:t xml:space="preserve">, che vanno conservati accuratamente e che </w:t>
      </w:r>
      <w:r>
        <w:rPr>
          <w:rFonts w:eastAsia="Verdana" w:cstheme="minorHAnsi"/>
          <w:b/>
          <w:color w:val="000000" w:themeColor="text1"/>
          <w:lang w:eastAsia="it-IT"/>
        </w:rPr>
        <w:t>saranno utilizzati nella formazione della graduatoria</w:t>
      </w:r>
      <w:r>
        <w:rPr>
          <w:rFonts w:eastAsia="Verdana" w:cstheme="minorHAnsi"/>
          <w:color w:val="000000" w:themeColor="text1"/>
          <w:lang w:eastAsia="it-IT"/>
        </w:rPr>
        <w:t>:</w:t>
      </w:r>
    </w:p>
    <w:p w14:paraId="62A7B15D" w14:textId="53CA91E3" w:rsidR="00F44B2B" w:rsidRDefault="0020705C">
      <w:pPr>
        <w:pStyle w:val="Paragrafoelenco"/>
        <w:numPr>
          <w:ilvl w:val="0"/>
          <w:numId w:val="3"/>
        </w:numPr>
        <w:spacing w:after="0" w:line="360" w:lineRule="auto"/>
        <w:jc w:val="both"/>
        <w:rPr>
          <w:rFonts w:eastAsia="Verdana" w:cstheme="minorHAnsi"/>
          <w:b/>
          <w:color w:val="000000" w:themeColor="text1"/>
          <w:lang w:eastAsia="it-IT"/>
        </w:rPr>
      </w:pPr>
      <w:r>
        <w:rPr>
          <w:rFonts w:eastAsia="Verdana" w:cstheme="minorHAnsi"/>
          <w:color w:val="000000" w:themeColor="text1"/>
          <w:lang w:eastAsia="it-IT"/>
        </w:rPr>
        <w:t xml:space="preserve">numero e data di compilazione: inviato per </w:t>
      </w:r>
      <w:r w:rsidR="00CA660A">
        <w:rPr>
          <w:rFonts w:eastAsia="Verdana" w:cstheme="minorHAnsi"/>
          <w:color w:val="000000" w:themeColor="text1"/>
          <w:lang w:eastAsia="it-IT"/>
        </w:rPr>
        <w:t>e-mail</w:t>
      </w:r>
      <w:r>
        <w:rPr>
          <w:rFonts w:eastAsia="Verdana" w:cstheme="minorHAnsi"/>
          <w:color w:val="000000" w:themeColor="text1"/>
          <w:lang w:eastAsia="it-IT"/>
        </w:rPr>
        <w:t xml:space="preserve"> al momento dell’invio della domanda</w:t>
      </w:r>
    </w:p>
    <w:p w14:paraId="564C34D2" w14:textId="77777777" w:rsidR="00F44B2B" w:rsidRDefault="0020705C">
      <w:pPr>
        <w:pStyle w:val="Paragrafoelenco"/>
        <w:numPr>
          <w:ilvl w:val="0"/>
          <w:numId w:val="3"/>
        </w:numPr>
        <w:spacing w:after="0" w:line="360" w:lineRule="auto"/>
        <w:jc w:val="both"/>
        <w:rPr>
          <w:rFonts w:eastAsia="Verdana" w:cstheme="minorHAnsi"/>
          <w:b/>
          <w:color w:val="000000" w:themeColor="text1"/>
          <w:lang w:eastAsia="it-IT"/>
        </w:rPr>
      </w:pPr>
      <w:r>
        <w:rPr>
          <w:rFonts w:eastAsia="Verdana" w:cstheme="minorHAnsi"/>
          <w:color w:val="000000" w:themeColor="text1"/>
          <w:lang w:eastAsia="it-IT"/>
        </w:rPr>
        <w:t>numero e data di protocollo: non immediato, disponibile al momento della protocollazione della domanda</w:t>
      </w:r>
    </w:p>
    <w:p w14:paraId="5E7F226F"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10. “Cause d’esclusione dal beneficio e incompatibilità”</w:t>
      </w:r>
    </w:p>
    <w:p w14:paraId="4E58EE71" w14:textId="77777777" w:rsidR="00F44B2B" w:rsidRDefault="0020705C">
      <w:pPr>
        <w:spacing w:after="0" w:line="360" w:lineRule="auto"/>
        <w:jc w:val="both"/>
        <w:rPr>
          <w:rFonts w:eastAsia="Verdana" w:cstheme="minorHAnsi"/>
          <w:lang w:eastAsia="it-IT"/>
        </w:rPr>
      </w:pPr>
      <w:r>
        <w:rPr>
          <w:rFonts w:eastAsia="Verdana" w:cstheme="minorHAnsi"/>
          <w:lang w:eastAsia="it-IT"/>
        </w:rPr>
        <w:t>Sono esclusi dai benefici:</w:t>
      </w:r>
    </w:p>
    <w:p w14:paraId="44C03107"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i richiedenti che risultano aver effettuato dichiarazioni mendaci</w:t>
      </w:r>
    </w:p>
    <w:p w14:paraId="1C25BA6E" w14:textId="77777777" w:rsidR="00F44B2B" w:rsidRDefault="0020705C">
      <w:pPr>
        <w:pStyle w:val="Paragrafoelenco"/>
        <w:numPr>
          <w:ilvl w:val="0"/>
          <w:numId w:val="2"/>
        </w:numPr>
        <w:spacing w:after="0" w:line="360" w:lineRule="auto"/>
        <w:ind w:left="567" w:hanging="283"/>
        <w:jc w:val="both"/>
        <w:rPr>
          <w:rFonts w:eastAsia="Verdana" w:cstheme="minorHAnsi"/>
          <w:strike/>
          <w:lang w:eastAsia="it-IT"/>
        </w:rPr>
      </w:pPr>
      <w:r>
        <w:rPr>
          <w:rFonts w:eastAsia="Verdana" w:cstheme="minorHAnsi"/>
          <w:lang w:eastAsia="it-IT"/>
        </w:rPr>
        <w:t>i richiedenti che non posseggano i requisiti di accesso come descritti all’art. 6 del presente Avviso pubblico</w:t>
      </w:r>
    </w:p>
    <w:p w14:paraId="6E6DBC1D"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i richiedenti che non abbiamo presentato tutti i documenti obbligatori ai fini dell’ammissione della domanda (si veda art. 8);</w:t>
      </w:r>
    </w:p>
    <w:p w14:paraId="02D6A08C"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le domande pervenute oltre i termini;</w:t>
      </w:r>
    </w:p>
    <w:p w14:paraId="7ED9BFA5"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gli inquilini dei Servizi Abitativi Pubblici (case popolari) e dei Servizi Abitativi Transitori;</w:t>
      </w:r>
    </w:p>
    <w:p w14:paraId="029A2445"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gli inquilini degli immobili appartenenti alle categorie catastali A1, A8 e A9 (immobili di lusso);</w:t>
      </w:r>
    </w:p>
    <w:p w14:paraId="6E6E10E7" w14:textId="77777777" w:rsidR="00F44B2B" w:rsidRDefault="0020705C">
      <w:pPr>
        <w:pStyle w:val="Paragrafoelenco"/>
        <w:numPr>
          <w:ilvl w:val="0"/>
          <w:numId w:val="2"/>
        </w:numPr>
        <w:spacing w:after="0" w:line="360" w:lineRule="auto"/>
        <w:ind w:left="567" w:hanging="283"/>
        <w:jc w:val="both"/>
        <w:rPr>
          <w:rFonts w:eastAsia="Verdana" w:cstheme="minorHAnsi"/>
          <w:lang w:eastAsia="it-IT"/>
        </w:rPr>
      </w:pPr>
      <w:r>
        <w:rPr>
          <w:rFonts w:eastAsia="Verdana" w:cstheme="minorHAnsi"/>
          <w:lang w:eastAsia="it-IT"/>
        </w:rPr>
        <w:t>gli inquilini titolari di contratto di locazione con opzione “acquisto a riscatto”;</w:t>
      </w:r>
    </w:p>
    <w:p w14:paraId="0F8B63B6" w14:textId="77777777" w:rsidR="00F44B2B" w:rsidRDefault="00F44B2B">
      <w:pPr>
        <w:spacing w:after="0" w:line="360" w:lineRule="auto"/>
        <w:jc w:val="both"/>
        <w:rPr>
          <w:rFonts w:eastAsia="Verdana" w:cstheme="minorHAnsi"/>
          <w:lang w:eastAsia="it-IT"/>
        </w:rPr>
      </w:pPr>
    </w:p>
    <w:p w14:paraId="717CF5FC" w14:textId="77777777" w:rsidR="00F44B2B" w:rsidRDefault="0020705C">
      <w:pPr>
        <w:spacing w:after="0" w:line="360" w:lineRule="auto"/>
        <w:jc w:val="both"/>
        <w:rPr>
          <w:rFonts w:eastAsia="Verdana" w:cstheme="minorHAnsi"/>
          <w:lang w:eastAsia="it-IT"/>
        </w:rPr>
      </w:pPr>
      <w:r>
        <w:rPr>
          <w:rFonts w:eastAsia="Verdana" w:cstheme="minorHAnsi"/>
          <w:lang w:eastAsia="it-IT"/>
        </w:rPr>
        <w:t>In caso di presentazione di più domande da parte dello stesso richiedente, per il medesimo alloggio/contratto di locazione verrà presa in considerazione esclusivamente l’ultima domanda pervenuta in ordine cronologico.</w:t>
      </w:r>
    </w:p>
    <w:p w14:paraId="61F5BF94" w14:textId="77777777" w:rsidR="00F44B2B" w:rsidRDefault="00F44B2B">
      <w:pPr>
        <w:spacing w:after="0" w:line="360" w:lineRule="auto"/>
        <w:jc w:val="both"/>
        <w:rPr>
          <w:rFonts w:eastAsia="Verdana" w:cstheme="minorHAnsi"/>
          <w:lang w:eastAsia="it-IT"/>
        </w:rPr>
      </w:pPr>
    </w:p>
    <w:p w14:paraId="2BC3747F"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11. “Modalità di comunicazione dei beneficiari”</w:t>
      </w:r>
    </w:p>
    <w:p w14:paraId="0458FCEA" w14:textId="77777777" w:rsidR="00F44B2B" w:rsidRDefault="0020705C">
      <w:pPr>
        <w:spacing w:after="0" w:line="360" w:lineRule="auto"/>
        <w:jc w:val="both"/>
        <w:rPr>
          <w:rFonts w:eastAsia="Verdana" w:cstheme="minorHAnsi"/>
          <w:lang w:eastAsia="it-IT"/>
        </w:rPr>
      </w:pPr>
      <w:bookmarkStart w:id="0" w:name="page5"/>
      <w:bookmarkEnd w:id="0"/>
      <w:r>
        <w:rPr>
          <w:rFonts w:eastAsia="Verdana" w:cstheme="minorHAnsi"/>
          <w:lang w:eastAsia="it-IT"/>
        </w:rPr>
        <w:t xml:space="preserve">L’Ufficio di Piano dell’Ambito territoriale di Carate Brianza comunica </w:t>
      </w:r>
      <w:r>
        <w:rPr>
          <w:rFonts w:eastAsia="Verdana" w:cstheme="minorHAnsi"/>
          <w:u w:val="single"/>
          <w:lang w:eastAsia="it-IT"/>
        </w:rPr>
        <w:t>tramite e-mail</w:t>
      </w:r>
      <w:r>
        <w:rPr>
          <w:rFonts w:eastAsia="Verdana" w:cstheme="minorHAnsi"/>
          <w:lang w:eastAsia="it-IT"/>
        </w:rPr>
        <w:t xml:space="preserve"> (all’indirizzo indicato nel modulo di domanda) sia all’inquilino che al proprietario, l’esito della domanda di assegnazione del contributo, fino ad esaurimento delle risorse messe a bando, sulla base della graduatoria stilata dalla Commissione di valutazione. La graduatoria, riportante l’entità del contributo assegnato, sarà pubblicata sul sito di Ambito </w:t>
      </w:r>
      <w:hyperlink r:id="rId14">
        <w:r>
          <w:rPr>
            <w:rStyle w:val="Collegamentoipertestuale"/>
            <w:rFonts w:eastAsia="Verdana" w:cstheme="minorHAnsi"/>
            <w:color w:val="auto"/>
            <w:lang w:eastAsia="it-IT"/>
          </w:rPr>
          <w:t>www.ambitocaratebrianza.it</w:t>
        </w:r>
      </w:hyperlink>
      <w:r>
        <w:rPr>
          <w:rFonts w:eastAsia="Verdana" w:cstheme="minorHAnsi"/>
          <w:lang w:eastAsia="it-IT"/>
        </w:rPr>
        <w:t xml:space="preserve"> e sui siti istituzionali dei Comuni. </w:t>
      </w:r>
    </w:p>
    <w:p w14:paraId="64EB4923" w14:textId="77777777" w:rsidR="00F44B2B" w:rsidRDefault="00F44B2B">
      <w:pPr>
        <w:spacing w:after="0" w:line="360" w:lineRule="auto"/>
        <w:ind w:right="20"/>
        <w:jc w:val="both"/>
        <w:rPr>
          <w:rFonts w:eastAsia="Verdana" w:cstheme="minorHAnsi"/>
          <w:b/>
          <w:lang w:eastAsia="it-IT"/>
        </w:rPr>
      </w:pPr>
    </w:p>
    <w:p w14:paraId="3161C365"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12. “Controlli e revoche”</w:t>
      </w:r>
    </w:p>
    <w:p w14:paraId="0E91C0F4" w14:textId="77777777" w:rsidR="00F44B2B" w:rsidRDefault="0020705C">
      <w:pPr>
        <w:spacing w:after="0" w:line="360" w:lineRule="auto"/>
        <w:jc w:val="both"/>
        <w:rPr>
          <w:rFonts w:eastAsia="Verdana" w:cstheme="minorHAnsi"/>
          <w:lang w:eastAsia="it-IT"/>
        </w:rPr>
      </w:pPr>
      <w:r>
        <w:rPr>
          <w:rFonts w:eastAsia="Verdana" w:cstheme="minorHAnsi"/>
          <w:lang w:eastAsia="it-IT"/>
        </w:rPr>
        <w:t xml:space="preserve">L’Ufficio di Piano, coadiuvato dal comune di residenza, procederà con dei controlli a campione sui beneficiari ai sensi della normativa vigente per verificare la veridicità dei dati e delle dichiarazioni rese. </w:t>
      </w:r>
    </w:p>
    <w:p w14:paraId="08A3FA28" w14:textId="77777777" w:rsidR="00F44B2B" w:rsidRDefault="0020705C">
      <w:pPr>
        <w:spacing w:after="0" w:line="360" w:lineRule="auto"/>
        <w:jc w:val="both"/>
        <w:rPr>
          <w:rFonts w:eastAsia="Verdana" w:cstheme="minorHAnsi"/>
          <w:lang w:eastAsia="it-IT"/>
        </w:rPr>
      </w:pPr>
      <w:r>
        <w:rPr>
          <w:rFonts w:eastAsia="Verdana" w:cstheme="minorHAnsi"/>
          <w:lang w:eastAsia="it-IT"/>
        </w:rPr>
        <w:t>Qualora a seguito dei controlli, il contributo risultasse indebitamente riconosciuto si procede con la revoca del beneficio e l’attivazione delle eventuali procedure di recupero dandone contestualmente comunicazione a Regione Lombardia.</w:t>
      </w:r>
    </w:p>
    <w:p w14:paraId="15C075C6" w14:textId="77777777" w:rsidR="00F44B2B" w:rsidRDefault="00F44B2B">
      <w:pPr>
        <w:spacing w:after="0" w:line="360" w:lineRule="auto"/>
        <w:jc w:val="both"/>
        <w:rPr>
          <w:rFonts w:eastAsia="Times New Roman" w:cstheme="minorHAnsi"/>
          <w:lang w:eastAsia="it-IT"/>
        </w:rPr>
      </w:pPr>
    </w:p>
    <w:p w14:paraId="1372EAF9"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13. “Obblighi”</w:t>
      </w:r>
    </w:p>
    <w:p w14:paraId="3AAD1538" w14:textId="43ECEA5A" w:rsidR="00F44B2B" w:rsidRDefault="0020705C">
      <w:pPr>
        <w:spacing w:after="0" w:line="360" w:lineRule="auto"/>
        <w:jc w:val="both"/>
        <w:rPr>
          <w:rFonts w:eastAsia="Times New Roman" w:cstheme="minorHAnsi"/>
          <w:lang w:eastAsia="it-IT"/>
        </w:rPr>
      </w:pPr>
      <w:r>
        <w:rPr>
          <w:rFonts w:eastAsia="Times New Roman" w:cstheme="minorHAnsi"/>
          <w:lang w:eastAsia="it-IT"/>
        </w:rPr>
        <w:t xml:space="preserve">Il locatore ed il conduttore si impegnano a </w:t>
      </w:r>
      <w:r>
        <w:rPr>
          <w:rFonts w:eastAsia="Times New Roman" w:cstheme="minorHAnsi"/>
          <w:b/>
          <w:lang w:eastAsia="it-IT"/>
        </w:rPr>
        <w:t>comunicare</w:t>
      </w:r>
      <w:r>
        <w:rPr>
          <w:rFonts w:eastAsia="Times New Roman" w:cstheme="minorHAnsi"/>
          <w:lang w:eastAsia="it-IT"/>
        </w:rPr>
        <w:t xml:space="preserve"> </w:t>
      </w:r>
      <w:r>
        <w:rPr>
          <w:rFonts w:eastAsia="Times New Roman" w:cstheme="minorHAnsi"/>
          <w:b/>
          <w:lang w:eastAsia="it-IT"/>
        </w:rPr>
        <w:t xml:space="preserve">tempestivamente qualsiasi modifica intervenga dal momento della presentazione della domanda, fino al ricevimento dell’esito della stessa </w:t>
      </w:r>
      <w:r>
        <w:rPr>
          <w:rFonts w:eastAsia="Times New Roman" w:cstheme="minorHAnsi"/>
          <w:lang w:eastAsia="it-IT"/>
        </w:rPr>
        <w:t xml:space="preserve">all’Ufficio di Piano, per mezzo dell’Agenzia per l’Abitare, tramite </w:t>
      </w:r>
      <w:r w:rsidR="00CA660A">
        <w:rPr>
          <w:rFonts w:eastAsia="Times New Roman" w:cstheme="minorHAnsi"/>
          <w:lang w:eastAsia="it-IT"/>
        </w:rPr>
        <w:t>e-mail</w:t>
      </w:r>
      <w:r>
        <w:rPr>
          <w:rFonts w:eastAsia="Times New Roman" w:cstheme="minorHAnsi"/>
          <w:lang w:eastAsia="it-IT"/>
        </w:rPr>
        <w:t xml:space="preserve"> a </w:t>
      </w:r>
      <w:hyperlink r:id="rId15">
        <w:r>
          <w:rPr>
            <w:rStyle w:val="Collegamentoipertestuale"/>
            <w:rFonts w:eastAsia="Times New Roman" w:cstheme="minorHAnsi"/>
            <w:color w:val="auto"/>
            <w:lang w:eastAsia="it-IT"/>
          </w:rPr>
          <w:t>agenzia.abitare@ambitocaratebrianza.it</w:t>
        </w:r>
      </w:hyperlink>
      <w:r>
        <w:rPr>
          <w:rFonts w:eastAsia="Times New Roman" w:cstheme="minorHAnsi"/>
          <w:lang w:eastAsia="it-IT"/>
        </w:rPr>
        <w:t xml:space="preserve">. </w:t>
      </w:r>
    </w:p>
    <w:p w14:paraId="1D13D91E" w14:textId="77777777" w:rsidR="00F44B2B" w:rsidRDefault="0020705C">
      <w:pPr>
        <w:spacing w:after="0" w:line="360" w:lineRule="auto"/>
        <w:jc w:val="both"/>
        <w:rPr>
          <w:rFonts w:eastAsia="Times New Roman" w:cstheme="minorHAnsi"/>
          <w:lang w:eastAsia="it-IT"/>
        </w:rPr>
      </w:pPr>
      <w:r>
        <w:rPr>
          <w:rFonts w:eastAsia="Times New Roman" w:cstheme="minorHAnsi"/>
          <w:lang w:eastAsia="it-IT"/>
        </w:rPr>
        <w:t xml:space="preserve">Le comunicazioni dovranno obbligatoriamente essere inviate </w:t>
      </w:r>
      <w:r>
        <w:rPr>
          <w:rFonts w:eastAsia="Times New Roman" w:cstheme="minorHAnsi"/>
          <w:b/>
          <w:lang w:eastAsia="it-IT"/>
        </w:rPr>
        <w:t>in caso di risoluzione del contratto successiva all’inoltro della domanda</w:t>
      </w:r>
      <w:r>
        <w:rPr>
          <w:rFonts w:eastAsia="Times New Roman" w:cstheme="minorHAnsi"/>
          <w:lang w:eastAsia="it-IT"/>
        </w:rPr>
        <w:t>,</w:t>
      </w:r>
      <w:r>
        <w:rPr>
          <w:rFonts w:eastAsia="Times New Roman" w:cstheme="minorHAnsi"/>
          <w:b/>
          <w:lang w:eastAsia="it-IT"/>
        </w:rPr>
        <w:t xml:space="preserve"> invio o ricevimento di disdetta, avvio della procedura di sfratto, modifica delle parti contrattuali, delle condizioni riportate nel contratto di locazione o del nucleo familiare del richiedente. </w:t>
      </w:r>
      <w:r>
        <w:rPr>
          <w:rFonts w:eastAsia="Times New Roman" w:cstheme="minorHAnsi"/>
          <w:lang w:eastAsia="it-IT"/>
        </w:rPr>
        <w:t xml:space="preserve"> </w:t>
      </w:r>
    </w:p>
    <w:p w14:paraId="1D7D0A39" w14:textId="77777777" w:rsidR="00F44B2B" w:rsidRDefault="0020705C">
      <w:pPr>
        <w:spacing w:after="0" w:line="360" w:lineRule="auto"/>
        <w:jc w:val="both"/>
        <w:rPr>
          <w:rFonts w:eastAsia="Times New Roman" w:cstheme="minorHAnsi"/>
          <w:lang w:eastAsia="it-IT"/>
        </w:rPr>
      </w:pPr>
      <w:r>
        <w:rPr>
          <w:rFonts w:eastAsia="Times New Roman" w:cstheme="minorHAnsi"/>
          <w:lang w:eastAsia="it-IT"/>
        </w:rPr>
        <w:t>A seguito dell’inoltro della documentazione inerente, verrà rivalutata l’ammissione o meno della domanda in base ai documenti forniti e alle dichiarazioni rese, ed eventualmente revocato il beneficio del contributo.</w:t>
      </w:r>
    </w:p>
    <w:p w14:paraId="60FDFAA1" w14:textId="77777777" w:rsidR="00F44B2B" w:rsidRDefault="00F44B2B">
      <w:pPr>
        <w:spacing w:after="0" w:line="360" w:lineRule="auto"/>
        <w:jc w:val="both"/>
        <w:rPr>
          <w:rFonts w:eastAsia="Times New Roman" w:cstheme="minorHAnsi"/>
          <w:color w:val="FF0000"/>
          <w:lang w:eastAsia="it-IT"/>
        </w:rPr>
      </w:pPr>
    </w:p>
    <w:p w14:paraId="0A84EF19" w14:textId="77777777" w:rsidR="00F44B2B" w:rsidRDefault="0020705C">
      <w:pPr>
        <w:spacing w:after="0" w:line="360" w:lineRule="auto"/>
        <w:jc w:val="center"/>
        <w:rPr>
          <w:rFonts w:eastAsia="Verdana" w:cstheme="minorHAnsi"/>
          <w:b/>
          <w:lang w:eastAsia="it-IT"/>
        </w:rPr>
      </w:pPr>
      <w:r>
        <w:rPr>
          <w:rFonts w:eastAsia="Verdana" w:cstheme="minorHAnsi"/>
          <w:b/>
          <w:lang w:eastAsia="it-IT"/>
        </w:rPr>
        <w:t>Articolo 14. “Informativa sul trattamento dei dati personali”</w:t>
      </w:r>
    </w:p>
    <w:p w14:paraId="28D5482F" w14:textId="77777777" w:rsidR="00F44B2B" w:rsidRDefault="0020705C">
      <w:pPr>
        <w:spacing w:after="0" w:line="360" w:lineRule="auto"/>
        <w:jc w:val="both"/>
        <w:rPr>
          <w:rFonts w:eastAsia="Times New Roman" w:cstheme="minorHAnsi"/>
          <w:kern w:val="2"/>
          <w:lang w:eastAsia="zh-CN"/>
        </w:rPr>
      </w:pPr>
      <w:r>
        <w:rPr>
          <w:rFonts w:eastAsia="Times New Roman" w:cstheme="minorHAnsi"/>
          <w:kern w:val="2"/>
          <w:lang w:eastAsia="zh-CN"/>
        </w:rPr>
        <w:t>Il trattamento dei dati personali, particolari e giudiziari sarà effettuato secondo le previsioni del Regolamento UE 679/16.</w:t>
      </w:r>
    </w:p>
    <w:p w14:paraId="193EEC19" w14:textId="77777777" w:rsidR="00F44B2B" w:rsidRDefault="0020705C">
      <w:pPr>
        <w:spacing w:after="0" w:line="360" w:lineRule="auto"/>
        <w:jc w:val="both"/>
        <w:rPr>
          <w:rFonts w:eastAsia="Times New Roman" w:cstheme="minorHAnsi"/>
          <w:kern w:val="2"/>
          <w:lang w:eastAsia="zh-CN"/>
        </w:rPr>
      </w:pPr>
      <w:r>
        <w:rPr>
          <w:rFonts w:eastAsia="Times New Roman" w:cstheme="minorHAnsi"/>
          <w:kern w:val="2"/>
          <w:lang w:eastAsia="zh-CN"/>
        </w:rPr>
        <w:t>La finalità del trattamento dei dati è: l’esame delle istanze per gli interventi volti al mantenimento dell’alloggio in locazione, Deliberazione di Regione Lombardia D.G.R. XI / 6970 del 19/09/2022 che ne rappresenta la base giuridica del trattamento dei dati.</w:t>
      </w:r>
    </w:p>
    <w:p w14:paraId="1DF43754" w14:textId="77777777" w:rsidR="00F44B2B" w:rsidRDefault="0020705C">
      <w:pPr>
        <w:spacing w:after="0" w:line="360" w:lineRule="auto"/>
        <w:jc w:val="both"/>
        <w:rPr>
          <w:rFonts w:eastAsia="Times New Roman" w:cstheme="minorHAnsi"/>
          <w:kern w:val="2"/>
          <w:lang w:eastAsia="zh-CN"/>
        </w:rPr>
      </w:pPr>
      <w:r>
        <w:rPr>
          <w:rFonts w:eastAsia="Times New Roman" w:cstheme="minorHAnsi"/>
          <w:kern w:val="2"/>
          <w:lang w:eastAsia="zh-CN"/>
        </w:rPr>
        <w:lastRenderedPageBreak/>
        <w:t xml:space="preserve">Nell’ambito dell’esame delle istanze, i Comune di Albiate, Besana in Brianza, Biassono, Briosco, Carate Brianza, Lissone, Macherio, Renate, Sovico, </w:t>
      </w:r>
      <w:r>
        <w:rPr>
          <w:rFonts w:eastAsia="Times New Roman" w:cstheme="minorHAnsi"/>
          <w:color w:val="000000" w:themeColor="text1"/>
          <w:kern w:val="2"/>
          <w:lang w:eastAsia="zh-CN"/>
        </w:rPr>
        <w:t xml:space="preserve">Triuggio, Vedano al Lambro, </w:t>
      </w:r>
      <w:r>
        <w:rPr>
          <w:rFonts w:eastAsia="Times New Roman" w:cstheme="minorHAnsi"/>
          <w:kern w:val="2"/>
          <w:lang w:eastAsia="zh-CN"/>
        </w:rPr>
        <w:t>Veduggio con Colzano, Verano Brianza e l’Ufficio di Piano dell’Ambito di Carate Brianza si impegnano a mantenere la massima riservatezza con riferimento al trattamento dei dati personali, dati particolari, dati giudiziari in ottemperanza al Regolamento UE 679/16 (“GDPR”) mediante l’adozione di adeguate misure tecniche e organizzative per la sicurezza del trattamento ai sensi dell’art. 32 del Regolamento UE 679/16.</w:t>
      </w:r>
    </w:p>
    <w:p w14:paraId="3CFB467E" w14:textId="77777777" w:rsidR="00F44B2B" w:rsidRDefault="0020705C">
      <w:pPr>
        <w:spacing w:after="0" w:line="360" w:lineRule="auto"/>
        <w:jc w:val="both"/>
        <w:rPr>
          <w:rFonts w:eastAsia="Times New Roman" w:cstheme="minorHAnsi"/>
          <w:kern w:val="2"/>
          <w:lang w:eastAsia="zh-CN"/>
        </w:rPr>
      </w:pPr>
      <w:r>
        <w:rPr>
          <w:rFonts w:eastAsia="Times New Roman" w:cstheme="minorHAnsi"/>
          <w:kern w:val="2"/>
          <w:lang w:eastAsia="zh-CN"/>
        </w:rPr>
        <w:t>La natura del conferimento dei dati non è facoltativa bensì obbligatoria. Un eventuale rifiuto comporta l’impossibilità di procedere all’istruttoria dell’istanza presentata e per le formalità ad essa connesse.</w:t>
      </w:r>
    </w:p>
    <w:p w14:paraId="0ECC135D" w14:textId="77777777" w:rsidR="00F44B2B" w:rsidRDefault="0020705C">
      <w:pPr>
        <w:tabs>
          <w:tab w:val="left" w:pos="0"/>
        </w:tabs>
        <w:spacing w:after="0" w:line="360" w:lineRule="auto"/>
        <w:ind w:right="98"/>
        <w:jc w:val="both"/>
        <w:rPr>
          <w:rFonts w:eastAsia="Times New Roman" w:cstheme="minorHAnsi"/>
          <w:kern w:val="2"/>
          <w:lang w:eastAsia="zh-CN"/>
        </w:rPr>
      </w:pPr>
      <w:r>
        <w:rPr>
          <w:rFonts w:eastAsia="Andale Sans UI" w:cstheme="minorHAnsi"/>
          <w:kern w:val="2"/>
          <w:lang w:bidi="en-US"/>
        </w:rPr>
        <w:t>I diritti spettanti all’interessato in relazione al trattamento dei dati sono previsti dagli articoli da 15 a 21 del Regolamento UE 679/16 e sono: diritto di accesso, diritto di rettifica, diritto alla cancellazione, diritto di limitazione al trattamento, obbligo di notifica in caso di rettifica o cancellazione dei dati personali o limitazione del trattamento, diritto di opposizione.</w:t>
      </w:r>
    </w:p>
    <w:p w14:paraId="460F841E" w14:textId="77777777" w:rsidR="00F44B2B" w:rsidRDefault="0020705C">
      <w:pPr>
        <w:spacing w:after="0" w:line="360" w:lineRule="auto"/>
        <w:jc w:val="both"/>
        <w:rPr>
          <w:rFonts w:eastAsia="Calibri" w:cstheme="minorHAnsi"/>
          <w:lang w:eastAsia="it-IT"/>
        </w:rPr>
      </w:pPr>
      <w:r>
        <w:rPr>
          <w:rFonts w:eastAsia="Andale Sans UI" w:cstheme="minorHAnsi"/>
          <w:lang w:bidi="en-US"/>
        </w:rPr>
        <w:t>Il Titolare del trattamento dei dati ai sensi art. 4 comma 7 e art. 24 del GDPR è il Comune di Biassono.</w:t>
      </w:r>
    </w:p>
    <w:p w14:paraId="5C4C489D" w14:textId="77777777" w:rsidR="00F44B2B" w:rsidRDefault="0020705C">
      <w:pPr>
        <w:spacing w:after="0" w:line="360" w:lineRule="auto"/>
        <w:jc w:val="both"/>
        <w:rPr>
          <w:rFonts w:eastAsia="Calibri" w:cstheme="minorHAnsi"/>
          <w:lang w:eastAsia="it-IT"/>
        </w:rPr>
      </w:pPr>
      <w:r>
        <w:rPr>
          <w:rFonts w:eastAsia="Andale Sans UI" w:cstheme="minorHAnsi"/>
          <w:lang w:bidi="en-US"/>
        </w:rPr>
        <w:t xml:space="preserve">Il Responsabile del Trattamento dei dati ai sensi art. 4 comma 8 e art. 28 è la Capo Settore dell’Ufficio di Piano </w:t>
      </w:r>
    </w:p>
    <w:p w14:paraId="758AA771" w14:textId="77777777" w:rsidR="00F44B2B" w:rsidRDefault="0020705C">
      <w:pPr>
        <w:spacing w:after="0" w:line="360" w:lineRule="auto"/>
        <w:jc w:val="both"/>
        <w:rPr>
          <w:rFonts w:eastAsia="Calibri" w:cstheme="minorHAnsi"/>
          <w:lang w:eastAsia="it-IT"/>
        </w:rPr>
      </w:pPr>
      <w:r>
        <w:rPr>
          <w:rFonts w:eastAsia="Andale Sans UI" w:cstheme="minorHAnsi"/>
          <w:lang w:bidi="en-US"/>
        </w:rPr>
        <w:t>Il Responsabile della Protezione Dati (DPO) ai sensi art. 37 del GDPR per è Trust Data Solutions S.r.l. con sede in Viale Cesare Cattaneo 10B, 22063 Cantù (CO). Team DPO Trust Data Solutions - Tel.: 031707879 E-mail: </w:t>
      </w:r>
      <w:hyperlink r:id="rId16">
        <w:r>
          <w:rPr>
            <w:rStyle w:val="Collegamentoipertestuale"/>
            <w:rFonts w:eastAsia="Andale Sans UI" w:cstheme="minorHAnsi"/>
            <w:lang w:bidi="en-US"/>
          </w:rPr>
          <w:t>dpo@trustds.it</w:t>
        </w:r>
      </w:hyperlink>
      <w:r>
        <w:rPr>
          <w:rFonts w:eastAsia="Andale Sans UI" w:cstheme="minorHAnsi"/>
          <w:lang w:bidi="en-US"/>
        </w:rPr>
        <w:t> PEC: </w:t>
      </w:r>
      <w:hyperlink r:id="rId17">
        <w:r>
          <w:rPr>
            <w:rStyle w:val="Collegamentoipertestuale"/>
            <w:rFonts w:eastAsia="Andale Sans UI" w:cstheme="minorHAnsi"/>
            <w:lang w:bidi="en-US"/>
          </w:rPr>
          <w:t>dpotrustds@legalmail.it</w:t>
        </w:r>
      </w:hyperlink>
      <w:r>
        <w:rPr>
          <w:rFonts w:eastAsia="Andale Sans UI" w:cstheme="minorHAnsi"/>
          <w:lang w:bidi="en-US"/>
        </w:rPr>
        <w:t> </w:t>
      </w:r>
    </w:p>
    <w:p w14:paraId="02FAC9C2" w14:textId="77777777" w:rsidR="00E6217E" w:rsidRDefault="00E6217E">
      <w:pPr>
        <w:spacing w:after="0" w:line="360" w:lineRule="auto"/>
        <w:jc w:val="center"/>
        <w:rPr>
          <w:rFonts w:eastAsia="Verdana" w:cstheme="minorHAnsi"/>
          <w:b/>
          <w:lang w:eastAsia="it-IT"/>
        </w:rPr>
      </w:pPr>
    </w:p>
    <w:p w14:paraId="63469648" w14:textId="52FB04FA" w:rsidR="00F44B2B" w:rsidRDefault="0020705C">
      <w:pPr>
        <w:spacing w:after="0" w:line="360" w:lineRule="auto"/>
        <w:jc w:val="center"/>
        <w:rPr>
          <w:rFonts w:eastAsia="Verdana" w:cstheme="minorHAnsi"/>
          <w:b/>
          <w:lang w:eastAsia="it-IT"/>
        </w:rPr>
      </w:pPr>
      <w:r>
        <w:rPr>
          <w:rFonts w:eastAsia="Verdana" w:cstheme="minorHAnsi"/>
          <w:b/>
          <w:lang w:eastAsia="it-IT"/>
        </w:rPr>
        <w:t>Articolo 15. “A chi rivolgersi per le informazioni”</w:t>
      </w:r>
    </w:p>
    <w:p w14:paraId="2600284B" w14:textId="5F5A5736" w:rsidR="00F44B2B" w:rsidRDefault="0020705C">
      <w:pPr>
        <w:spacing w:after="0" w:line="360" w:lineRule="auto"/>
        <w:ind w:right="20"/>
        <w:jc w:val="both"/>
        <w:rPr>
          <w:rFonts w:eastAsia="Verdana" w:cstheme="minorHAnsi"/>
          <w:color w:val="FF0000"/>
          <w:lang w:eastAsia="it-IT"/>
        </w:rPr>
      </w:pPr>
      <w:r>
        <w:rPr>
          <w:rFonts w:eastAsia="Verdana" w:cstheme="minorHAnsi"/>
          <w:lang w:eastAsia="it-IT"/>
        </w:rPr>
        <w:t>Le richieste di informazioni</w:t>
      </w:r>
      <w:r w:rsidR="00CA660A">
        <w:rPr>
          <w:rFonts w:eastAsia="Verdana" w:cstheme="minorHAnsi"/>
          <w:lang w:eastAsia="it-IT"/>
        </w:rPr>
        <w:t xml:space="preserve">, </w:t>
      </w:r>
      <w:r>
        <w:rPr>
          <w:rFonts w:eastAsia="Verdana" w:cstheme="minorHAnsi"/>
          <w:lang w:eastAsia="it-IT"/>
        </w:rPr>
        <w:t>chiarimenti</w:t>
      </w:r>
      <w:r w:rsidR="00CA660A">
        <w:rPr>
          <w:rFonts w:eastAsia="Verdana" w:cstheme="minorHAnsi"/>
          <w:lang w:eastAsia="it-IT"/>
        </w:rPr>
        <w:t xml:space="preserve">, </w:t>
      </w:r>
      <w:r>
        <w:rPr>
          <w:rFonts w:eastAsia="Verdana" w:cstheme="minorHAnsi"/>
          <w:lang w:eastAsia="it-IT"/>
        </w:rPr>
        <w:t>quesiti sui contenuti del presente Bando, potranno essere formulate chiamando il numero 339.2596926</w:t>
      </w:r>
      <w:r>
        <w:rPr>
          <w:rFonts w:eastAsia="Verdana" w:cstheme="minorHAnsi"/>
          <w:color w:val="FF0000"/>
          <w:lang w:eastAsia="it-IT"/>
        </w:rPr>
        <w:t>.</w:t>
      </w:r>
    </w:p>
    <w:p w14:paraId="6F167A71" w14:textId="77777777" w:rsidR="00F44B2B" w:rsidRDefault="00F44B2B">
      <w:pPr>
        <w:spacing w:after="0" w:line="360" w:lineRule="auto"/>
        <w:ind w:right="20"/>
        <w:jc w:val="both"/>
        <w:rPr>
          <w:rFonts w:eastAsia="Verdana" w:cstheme="minorHAnsi"/>
          <w:lang w:eastAsia="it-IT"/>
        </w:rPr>
      </w:pPr>
    </w:p>
    <w:p w14:paraId="4C643FE7" w14:textId="77777777" w:rsidR="00F44B2B" w:rsidRDefault="00F44B2B">
      <w:pPr>
        <w:spacing w:after="0" w:line="360" w:lineRule="auto"/>
        <w:ind w:right="20"/>
        <w:jc w:val="both"/>
        <w:rPr>
          <w:rFonts w:eastAsia="Verdana" w:cstheme="minorHAnsi"/>
          <w:lang w:eastAsia="it-IT"/>
        </w:rPr>
      </w:pPr>
    </w:p>
    <w:p w14:paraId="158B934F" w14:textId="7F5DF8A8" w:rsidR="00E6217E" w:rsidRPr="00E6217E" w:rsidRDefault="00E6217E" w:rsidP="00E6217E">
      <w:pPr>
        <w:spacing w:after="0" w:line="360" w:lineRule="auto"/>
        <w:ind w:left="5954" w:right="20"/>
        <w:jc w:val="center"/>
        <w:rPr>
          <w:rFonts w:eastAsia="Verdana" w:cstheme="minorHAnsi"/>
          <w:lang w:eastAsia="it-IT"/>
        </w:rPr>
      </w:pPr>
      <w:r w:rsidRPr="00E6217E">
        <w:rPr>
          <w:rFonts w:eastAsia="Verdana" w:cstheme="minorHAnsi"/>
          <w:lang w:eastAsia="it-IT"/>
        </w:rPr>
        <w:t>l</w:t>
      </w:r>
      <w:r w:rsidRPr="00E6217E">
        <w:rPr>
          <w:rFonts w:eastAsia="Verdana" w:cstheme="minorHAnsi"/>
          <w:lang w:eastAsia="it-IT"/>
        </w:rPr>
        <w:t>a Responsabile dell’Ufficio di Piano</w:t>
      </w:r>
    </w:p>
    <w:p w14:paraId="269F04CF" w14:textId="0A7C4C3E" w:rsidR="00E6217E" w:rsidRPr="00E6217E" w:rsidRDefault="00E6217E" w:rsidP="00E6217E">
      <w:pPr>
        <w:spacing w:after="0" w:line="360" w:lineRule="auto"/>
        <w:ind w:left="5954" w:right="20"/>
        <w:jc w:val="center"/>
        <w:rPr>
          <w:rFonts w:eastAsia="Verdana" w:cstheme="minorHAnsi"/>
          <w:lang w:eastAsia="it-IT"/>
        </w:rPr>
      </w:pPr>
      <w:r w:rsidRPr="00E6217E">
        <w:rPr>
          <w:rFonts w:eastAsia="Verdana" w:cstheme="minorHAnsi"/>
          <w:lang w:eastAsia="it-IT"/>
        </w:rPr>
        <w:t>d</w:t>
      </w:r>
      <w:r w:rsidRPr="00E6217E">
        <w:rPr>
          <w:rFonts w:eastAsia="Verdana" w:cstheme="minorHAnsi"/>
          <w:lang w:eastAsia="it-IT"/>
        </w:rPr>
        <w:t xml:space="preserve">ott.ssa </w:t>
      </w:r>
      <w:r w:rsidRPr="00E6217E">
        <w:rPr>
          <w:rFonts w:eastAsia="Verdana" w:cstheme="minorHAnsi"/>
          <w:lang w:eastAsia="it-IT"/>
        </w:rPr>
        <w:t>Veronica Borroni</w:t>
      </w:r>
    </w:p>
    <w:p w14:paraId="3D883B23" w14:textId="77777777" w:rsidR="00E6217E" w:rsidRPr="00E6217E" w:rsidRDefault="00E6217E" w:rsidP="00E6217E">
      <w:pPr>
        <w:spacing w:after="0" w:line="360" w:lineRule="auto"/>
        <w:ind w:right="20"/>
        <w:jc w:val="both"/>
        <w:rPr>
          <w:rFonts w:eastAsia="Verdana" w:cstheme="minorHAnsi"/>
          <w:b/>
          <w:bCs/>
          <w:lang w:eastAsia="it-IT"/>
        </w:rPr>
      </w:pPr>
    </w:p>
    <w:p w14:paraId="0E3698C2" w14:textId="77777777" w:rsidR="00E6217E" w:rsidRDefault="00E6217E" w:rsidP="00E6217E">
      <w:pPr>
        <w:spacing w:after="0" w:line="360" w:lineRule="auto"/>
        <w:ind w:right="20"/>
        <w:jc w:val="both"/>
        <w:rPr>
          <w:rFonts w:eastAsia="Verdana" w:cstheme="minorHAnsi"/>
          <w:lang w:eastAsia="it-IT"/>
        </w:rPr>
      </w:pPr>
    </w:p>
    <w:p w14:paraId="74672F37" w14:textId="77777777" w:rsidR="00E6217E" w:rsidRDefault="00E6217E" w:rsidP="00E6217E">
      <w:pPr>
        <w:spacing w:after="0" w:line="360" w:lineRule="auto"/>
        <w:ind w:right="20"/>
        <w:jc w:val="both"/>
        <w:rPr>
          <w:rFonts w:eastAsia="Verdana" w:cstheme="minorHAnsi"/>
          <w:lang w:eastAsia="it-IT"/>
        </w:rPr>
      </w:pPr>
    </w:p>
    <w:p w14:paraId="3DECBBDB" w14:textId="77777777" w:rsidR="00E6217E" w:rsidRDefault="00E6217E" w:rsidP="00E6217E">
      <w:pPr>
        <w:spacing w:after="0" w:line="360" w:lineRule="auto"/>
        <w:ind w:right="20"/>
        <w:jc w:val="both"/>
        <w:rPr>
          <w:rFonts w:eastAsia="Verdana" w:cstheme="minorHAnsi"/>
          <w:lang w:eastAsia="it-IT"/>
        </w:rPr>
      </w:pPr>
    </w:p>
    <w:p w14:paraId="2987C94F" w14:textId="77777777" w:rsidR="00E6217E" w:rsidRDefault="00E6217E" w:rsidP="00E6217E">
      <w:pPr>
        <w:spacing w:after="0" w:line="360" w:lineRule="auto"/>
        <w:ind w:right="20"/>
        <w:jc w:val="both"/>
        <w:rPr>
          <w:rFonts w:eastAsia="Verdana" w:cstheme="minorHAnsi"/>
          <w:lang w:eastAsia="it-IT"/>
        </w:rPr>
      </w:pPr>
    </w:p>
    <w:p w14:paraId="6DABB2C7" w14:textId="77777777" w:rsidR="00E6217E" w:rsidRDefault="00E6217E" w:rsidP="00E6217E">
      <w:pPr>
        <w:spacing w:after="0" w:line="360" w:lineRule="auto"/>
        <w:ind w:right="20"/>
        <w:jc w:val="both"/>
        <w:rPr>
          <w:rFonts w:eastAsia="Verdana" w:cstheme="minorHAnsi"/>
          <w:lang w:eastAsia="it-IT"/>
        </w:rPr>
      </w:pPr>
    </w:p>
    <w:p w14:paraId="009D0B44" w14:textId="77777777" w:rsidR="00E6217E" w:rsidRPr="00E6217E" w:rsidRDefault="00E6217E" w:rsidP="00E6217E">
      <w:pPr>
        <w:spacing w:after="0" w:line="360" w:lineRule="auto"/>
        <w:ind w:right="20"/>
        <w:jc w:val="both"/>
        <w:rPr>
          <w:rFonts w:eastAsia="Verdana" w:cstheme="minorHAnsi"/>
          <w:lang w:eastAsia="it-IT"/>
        </w:rPr>
      </w:pPr>
    </w:p>
    <w:p w14:paraId="5F8F1434" w14:textId="77777777" w:rsidR="00E6217E" w:rsidRPr="00E6217E" w:rsidRDefault="00E6217E" w:rsidP="00E6217E">
      <w:pPr>
        <w:spacing w:after="0" w:line="360" w:lineRule="auto"/>
        <w:ind w:right="20"/>
        <w:jc w:val="both"/>
        <w:rPr>
          <w:rFonts w:eastAsia="Verdana" w:cstheme="minorHAnsi"/>
          <w:lang w:eastAsia="it-IT"/>
        </w:rPr>
      </w:pPr>
    </w:p>
    <w:p w14:paraId="0F0704E8" w14:textId="77777777" w:rsidR="00E6217E" w:rsidRPr="00E6217E" w:rsidRDefault="00E6217E" w:rsidP="00E6217E">
      <w:pPr>
        <w:spacing w:after="0" w:line="360" w:lineRule="auto"/>
        <w:ind w:right="20"/>
        <w:jc w:val="both"/>
        <w:rPr>
          <w:rFonts w:eastAsia="Verdana" w:cstheme="minorHAnsi"/>
          <w:lang w:eastAsia="it-IT"/>
        </w:rPr>
      </w:pPr>
    </w:p>
    <w:p w14:paraId="084733C0" w14:textId="7844BD6B" w:rsidR="00F44B2B" w:rsidRDefault="00E6217E" w:rsidP="00E6217E">
      <w:pPr>
        <w:spacing w:after="0" w:line="360" w:lineRule="auto"/>
        <w:ind w:right="20"/>
        <w:jc w:val="both"/>
        <w:rPr>
          <w:rFonts w:eastAsia="Verdana" w:cstheme="minorHAnsi"/>
          <w:b/>
          <w:lang w:eastAsia="it-IT"/>
        </w:rPr>
      </w:pPr>
      <w:r w:rsidRPr="00E6217E">
        <w:rPr>
          <w:rFonts w:eastAsia="Verdana" w:cstheme="minorHAnsi"/>
          <w:lang w:eastAsia="it-IT"/>
        </w:rPr>
        <w:t xml:space="preserve">(Documento informatico firmato digitalmente, ai sensi del </w:t>
      </w:r>
      <w:proofErr w:type="spellStart"/>
      <w:r w:rsidRPr="00E6217E">
        <w:rPr>
          <w:rFonts w:eastAsia="Verdana" w:cstheme="minorHAnsi"/>
          <w:lang w:eastAsia="it-IT"/>
        </w:rPr>
        <w:t>D.Lgs</w:t>
      </w:r>
      <w:proofErr w:type="spellEnd"/>
      <w:r w:rsidRPr="00E6217E">
        <w:rPr>
          <w:rFonts w:eastAsia="Verdana" w:cstheme="minorHAnsi"/>
          <w:lang w:eastAsia="it-IT"/>
        </w:rPr>
        <w:t xml:space="preserve"> 82/2005 </w:t>
      </w:r>
      <w:proofErr w:type="spellStart"/>
      <w:r w:rsidRPr="00E6217E">
        <w:rPr>
          <w:rFonts w:eastAsia="Verdana" w:cstheme="minorHAnsi"/>
          <w:lang w:eastAsia="it-IT"/>
        </w:rPr>
        <w:t>s.m.i.e</w:t>
      </w:r>
      <w:proofErr w:type="spellEnd"/>
      <w:r w:rsidRPr="00E6217E">
        <w:rPr>
          <w:rFonts w:eastAsia="Verdana" w:cstheme="minorHAnsi"/>
          <w:lang w:eastAsia="it-IT"/>
        </w:rPr>
        <w:t xml:space="preserve"> norme collegate, il quale sostituisce il documento cartaceo e la firma autografa)</w:t>
      </w:r>
    </w:p>
    <w:sectPr w:rsidR="00F44B2B">
      <w:headerReference w:type="even" r:id="rId18"/>
      <w:headerReference w:type="default" r:id="rId19"/>
      <w:footerReference w:type="even" r:id="rId20"/>
      <w:footerReference w:type="default" r:id="rId21"/>
      <w:headerReference w:type="first" r:id="rId22"/>
      <w:footerReference w:type="first" r:id="rId23"/>
      <w:pgSz w:w="11906" w:h="16838"/>
      <w:pgMar w:top="426" w:right="1126" w:bottom="1276" w:left="11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9CC7" w14:textId="77777777" w:rsidR="0020705C" w:rsidRDefault="0020705C">
      <w:pPr>
        <w:spacing w:after="0" w:line="240" w:lineRule="auto"/>
      </w:pPr>
      <w:r>
        <w:separator/>
      </w:r>
    </w:p>
  </w:endnote>
  <w:endnote w:type="continuationSeparator" w:id="0">
    <w:p w14:paraId="7E9F3F6F" w14:textId="77777777" w:rsidR="0020705C" w:rsidRDefault="0020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mericana">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9DCB" w14:textId="77777777" w:rsidR="00F44B2B" w:rsidRDefault="00F44B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6E35" w14:textId="77777777" w:rsidR="00F44B2B" w:rsidRDefault="00F44B2B">
    <w:pPr>
      <w:pStyle w:val="Pidipagina"/>
      <w:jc w:val="center"/>
    </w:pPr>
  </w:p>
  <w:p w14:paraId="56E2C6F0" w14:textId="77777777" w:rsidR="00F44B2B" w:rsidRDefault="0020705C">
    <w:pPr>
      <w:pStyle w:val="Pidipagina"/>
      <w:jc w:val="center"/>
      <w:rPr>
        <w:rFonts w:ascii="Verdana" w:hAnsi="Verdana"/>
      </w:rPr>
    </w:pPr>
    <w:r>
      <w:rPr>
        <w:rFonts w:ascii="Verdana" w:hAnsi="Verdana"/>
      </w:rPr>
      <w:t xml:space="preserve">Pag. </w:t>
    </w:r>
    <w:r>
      <w:rPr>
        <w:rFonts w:ascii="Verdana" w:hAnsi="Verdana"/>
        <w:b/>
        <w:bCs/>
      </w:rPr>
      <w:fldChar w:fldCharType="begin"/>
    </w:r>
    <w:r>
      <w:rPr>
        <w:rFonts w:ascii="Verdana" w:hAnsi="Verdana"/>
        <w:b/>
        <w:bCs/>
      </w:rPr>
      <w:instrText xml:space="preserve"> PAGE </w:instrText>
    </w:r>
    <w:r>
      <w:rPr>
        <w:rFonts w:ascii="Verdana" w:hAnsi="Verdana"/>
        <w:b/>
        <w:bCs/>
      </w:rPr>
      <w:fldChar w:fldCharType="separate"/>
    </w:r>
    <w:r>
      <w:rPr>
        <w:rFonts w:ascii="Verdana" w:hAnsi="Verdana"/>
        <w:b/>
        <w:bCs/>
      </w:rPr>
      <w:t>7</w:t>
    </w:r>
    <w:r>
      <w:rPr>
        <w:rFonts w:ascii="Verdana" w:hAnsi="Verdana"/>
        <w:b/>
        <w:bCs/>
      </w:rPr>
      <w:fldChar w:fldCharType="end"/>
    </w:r>
  </w:p>
  <w:p w14:paraId="54F6BD4D" w14:textId="77777777" w:rsidR="00F44B2B" w:rsidRDefault="00F44B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C8F3" w14:textId="77777777" w:rsidR="00F44B2B" w:rsidRDefault="00F44B2B">
    <w:pPr>
      <w:pStyle w:val="Pidipagina"/>
      <w:jc w:val="center"/>
    </w:pPr>
  </w:p>
  <w:p w14:paraId="271E01D9" w14:textId="77777777" w:rsidR="00F44B2B" w:rsidRDefault="0020705C">
    <w:pPr>
      <w:pStyle w:val="Pidipagina"/>
      <w:jc w:val="center"/>
      <w:rPr>
        <w:rFonts w:ascii="Verdana" w:hAnsi="Verdana"/>
      </w:rPr>
    </w:pPr>
    <w:r>
      <w:rPr>
        <w:rFonts w:ascii="Verdana" w:hAnsi="Verdana"/>
      </w:rPr>
      <w:t xml:space="preserve">Pag. </w:t>
    </w:r>
    <w:r>
      <w:rPr>
        <w:rFonts w:ascii="Verdana" w:hAnsi="Verdana"/>
        <w:b/>
        <w:bCs/>
      </w:rPr>
      <w:fldChar w:fldCharType="begin"/>
    </w:r>
    <w:r>
      <w:rPr>
        <w:rFonts w:ascii="Verdana" w:hAnsi="Verdana"/>
        <w:b/>
        <w:bCs/>
      </w:rPr>
      <w:instrText xml:space="preserve"> PAGE </w:instrText>
    </w:r>
    <w:r>
      <w:rPr>
        <w:rFonts w:ascii="Verdana" w:hAnsi="Verdana"/>
        <w:b/>
        <w:bCs/>
      </w:rPr>
      <w:fldChar w:fldCharType="separate"/>
    </w:r>
    <w:r>
      <w:rPr>
        <w:rFonts w:ascii="Verdana" w:hAnsi="Verdana"/>
        <w:b/>
        <w:bCs/>
      </w:rPr>
      <w:t>7</w:t>
    </w:r>
    <w:r>
      <w:rPr>
        <w:rFonts w:ascii="Verdana" w:hAnsi="Verdana"/>
        <w:b/>
        <w:bCs/>
      </w:rPr>
      <w:fldChar w:fldCharType="end"/>
    </w:r>
  </w:p>
  <w:p w14:paraId="4539A711" w14:textId="77777777" w:rsidR="00F44B2B" w:rsidRDefault="00F44B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B52A" w14:textId="77777777" w:rsidR="0020705C" w:rsidRDefault="0020705C">
      <w:pPr>
        <w:spacing w:after="0" w:line="240" w:lineRule="auto"/>
      </w:pPr>
      <w:r>
        <w:separator/>
      </w:r>
    </w:p>
  </w:footnote>
  <w:footnote w:type="continuationSeparator" w:id="0">
    <w:p w14:paraId="628D368C" w14:textId="77777777" w:rsidR="0020705C" w:rsidRDefault="0020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E07" w14:textId="77777777" w:rsidR="00F44B2B" w:rsidRDefault="00F44B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C280" w14:textId="77777777" w:rsidR="00F44B2B" w:rsidRDefault="00F44B2B">
    <w:pPr>
      <w:pStyle w:val="Intestazione"/>
    </w:pPr>
  </w:p>
  <w:p w14:paraId="402C9F30" w14:textId="77777777" w:rsidR="00F44B2B" w:rsidRDefault="00F44B2B">
    <w:pPr>
      <w:pStyle w:val="Intestazione"/>
    </w:pPr>
  </w:p>
  <w:p w14:paraId="0AE3C37E" w14:textId="77777777" w:rsidR="00F44B2B" w:rsidRDefault="00F44B2B">
    <w:pPr>
      <w:pStyle w:val="Intestazione"/>
    </w:pPr>
  </w:p>
  <w:p w14:paraId="5ECF5E16" w14:textId="77777777" w:rsidR="00F44B2B" w:rsidRDefault="00F44B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30E2" w14:textId="77777777" w:rsidR="00F44B2B" w:rsidRDefault="00F44B2B">
    <w:pPr>
      <w:pStyle w:val="Intestazione"/>
    </w:pPr>
  </w:p>
  <w:p w14:paraId="3F263A13" w14:textId="77777777" w:rsidR="00F44B2B" w:rsidRDefault="00F44B2B">
    <w:pPr>
      <w:pStyle w:val="Intestazione"/>
    </w:pPr>
  </w:p>
  <w:p w14:paraId="388EBB00" w14:textId="77777777" w:rsidR="00F44B2B" w:rsidRDefault="00F44B2B">
    <w:pPr>
      <w:pStyle w:val="Intestazione"/>
    </w:pPr>
  </w:p>
  <w:p w14:paraId="56A8CF82" w14:textId="77777777" w:rsidR="00F44B2B" w:rsidRDefault="00F44B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45D"/>
    <w:multiLevelType w:val="multilevel"/>
    <w:tmpl w:val="320C7B02"/>
    <w:lvl w:ilvl="0">
      <w:start w:val="1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C94826"/>
    <w:multiLevelType w:val="multilevel"/>
    <w:tmpl w:val="49C4676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2ADA2E44"/>
    <w:multiLevelType w:val="multilevel"/>
    <w:tmpl w:val="5DAAB910"/>
    <w:lvl w:ilvl="0">
      <w:numFmt w:val="bullet"/>
      <w:lvlText w:val="-"/>
      <w:lvlJc w:val="left"/>
      <w:pPr>
        <w:tabs>
          <w:tab w:val="num" w:pos="0"/>
        </w:tabs>
        <w:ind w:left="720" w:hanging="360"/>
      </w:pPr>
      <w:rPr>
        <w:rFonts w:ascii="Verdana" w:hAnsi="Verdana" w:cs="Verdana"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8F36653"/>
    <w:multiLevelType w:val="multilevel"/>
    <w:tmpl w:val="8162EB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FD1670"/>
    <w:multiLevelType w:val="multilevel"/>
    <w:tmpl w:val="02305C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97946946">
    <w:abstractNumId w:val="2"/>
  </w:num>
  <w:num w:numId="2" w16cid:durableId="734088062">
    <w:abstractNumId w:val="1"/>
  </w:num>
  <w:num w:numId="3" w16cid:durableId="2129423303">
    <w:abstractNumId w:val="0"/>
  </w:num>
  <w:num w:numId="4" w16cid:durableId="1954289218">
    <w:abstractNumId w:val="4"/>
  </w:num>
  <w:num w:numId="5" w16cid:durableId="119151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2B"/>
    <w:rsid w:val="0020705C"/>
    <w:rsid w:val="00C977B1"/>
    <w:rsid w:val="00CA660A"/>
    <w:rsid w:val="00E6217E"/>
    <w:rsid w:val="00F44B2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5FA6"/>
  <w15:docId w15:val="{2CB70FF1-74B1-4E79-AD4B-E1BCAACA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036B"/>
    <w:pPr>
      <w:spacing w:after="160" w:line="259" w:lineRule="auto"/>
    </w:pPr>
  </w:style>
  <w:style w:type="paragraph" w:styleId="Titolo2">
    <w:name w:val="heading 2"/>
    <w:basedOn w:val="Normale"/>
    <w:next w:val="Normale"/>
    <w:link w:val="Titolo2Carattere"/>
    <w:qFormat/>
    <w:rsid w:val="00D977D4"/>
    <w:pPr>
      <w:keepNext/>
      <w:spacing w:after="0" w:line="240" w:lineRule="auto"/>
      <w:jc w:val="center"/>
      <w:outlineLvl w:val="1"/>
    </w:pPr>
    <w:rPr>
      <w:rFonts w:ascii="Americana" w:eastAsia="Times New Roman" w:hAnsi="Americana" w:cs="Times New Roman"/>
      <w:sz w:val="40"/>
      <w:szCs w:val="20"/>
      <w:lang w:eastAsia="it-IT"/>
    </w:rPr>
  </w:style>
  <w:style w:type="paragraph" w:styleId="Titolo3">
    <w:name w:val="heading 3"/>
    <w:basedOn w:val="Normale"/>
    <w:next w:val="Normale"/>
    <w:link w:val="Titolo3Carattere"/>
    <w:qFormat/>
    <w:rsid w:val="00D977D4"/>
    <w:pPr>
      <w:keepNext/>
      <w:spacing w:after="0" w:line="240" w:lineRule="auto"/>
      <w:jc w:val="center"/>
      <w:outlineLvl w:val="2"/>
    </w:pPr>
    <w:rPr>
      <w:rFonts w:ascii="Times New Roman" w:eastAsia="Times New Roman" w:hAnsi="Times New Roman" w:cs="Times New Roman"/>
      <w:sz w:val="28"/>
      <w:szCs w:val="20"/>
      <w:lang w:eastAsia="it-IT"/>
    </w:rPr>
  </w:style>
  <w:style w:type="paragraph" w:styleId="Titolo4">
    <w:name w:val="heading 4"/>
    <w:basedOn w:val="Normale"/>
    <w:next w:val="Normale"/>
    <w:link w:val="Titolo4Carattere"/>
    <w:uiPriority w:val="9"/>
    <w:unhideWhenUsed/>
    <w:qFormat/>
    <w:rsid w:val="00E716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031E0"/>
    <w:rPr>
      <w:rFonts w:ascii="Calibri" w:eastAsia="Calibri" w:hAnsi="Calibri" w:cs="Arial"/>
      <w:sz w:val="20"/>
      <w:szCs w:val="20"/>
      <w:lang w:eastAsia="it-IT"/>
    </w:rPr>
  </w:style>
  <w:style w:type="character" w:customStyle="1" w:styleId="PidipaginaCarattere">
    <w:name w:val="Piè di pagina Carattere"/>
    <w:basedOn w:val="Carpredefinitoparagrafo"/>
    <w:link w:val="Pidipagina"/>
    <w:uiPriority w:val="99"/>
    <w:qFormat/>
    <w:rsid w:val="001031E0"/>
    <w:rPr>
      <w:rFonts w:ascii="Calibri" w:eastAsia="Calibri" w:hAnsi="Calibri" w:cs="Arial"/>
      <w:sz w:val="20"/>
      <w:szCs w:val="20"/>
      <w:lang w:eastAsia="it-IT"/>
    </w:rPr>
  </w:style>
  <w:style w:type="character" w:styleId="Rimandocommento">
    <w:name w:val="annotation reference"/>
    <w:basedOn w:val="Carpredefinitoparagrafo"/>
    <w:uiPriority w:val="99"/>
    <w:semiHidden/>
    <w:unhideWhenUsed/>
    <w:qFormat/>
    <w:rsid w:val="001031E0"/>
    <w:rPr>
      <w:sz w:val="16"/>
      <w:szCs w:val="16"/>
    </w:rPr>
  </w:style>
  <w:style w:type="character" w:customStyle="1" w:styleId="TestocommentoCarattere">
    <w:name w:val="Testo commento Carattere"/>
    <w:basedOn w:val="Carpredefinitoparagrafo"/>
    <w:link w:val="Testocommento"/>
    <w:uiPriority w:val="99"/>
    <w:semiHidden/>
    <w:qFormat/>
    <w:rsid w:val="001031E0"/>
    <w:rPr>
      <w:rFonts w:ascii="Calibri" w:eastAsia="Calibri" w:hAnsi="Calibri" w:cs="Arial"/>
      <w:sz w:val="20"/>
      <w:szCs w:val="20"/>
      <w:lang w:eastAsia="it-IT"/>
    </w:rPr>
  </w:style>
  <w:style w:type="character" w:customStyle="1" w:styleId="TestofumettoCarattere">
    <w:name w:val="Testo fumetto Carattere"/>
    <w:basedOn w:val="Carpredefinitoparagrafo"/>
    <w:link w:val="Testofumetto"/>
    <w:uiPriority w:val="99"/>
    <w:semiHidden/>
    <w:qFormat/>
    <w:rsid w:val="001031E0"/>
    <w:rPr>
      <w:rFonts w:ascii="Segoe UI" w:hAnsi="Segoe UI" w:cs="Segoe UI"/>
      <w:sz w:val="18"/>
      <w:szCs w:val="18"/>
    </w:rPr>
  </w:style>
  <w:style w:type="character" w:customStyle="1" w:styleId="SoggettocommentoCarattere">
    <w:name w:val="Soggetto commento Carattere"/>
    <w:basedOn w:val="TestocommentoCarattere"/>
    <w:link w:val="Soggettocommento"/>
    <w:uiPriority w:val="99"/>
    <w:semiHidden/>
    <w:qFormat/>
    <w:rsid w:val="00A57018"/>
    <w:rPr>
      <w:rFonts w:ascii="Calibri" w:eastAsia="Calibri" w:hAnsi="Calibri" w:cs="Arial"/>
      <w:b/>
      <w:bCs/>
      <w:sz w:val="20"/>
      <w:szCs w:val="20"/>
      <w:lang w:eastAsia="it-IT"/>
    </w:rPr>
  </w:style>
  <w:style w:type="character" w:customStyle="1" w:styleId="TestonotaapidipaginaCarattere">
    <w:name w:val="Testo nota a piè di pagina Carattere"/>
    <w:basedOn w:val="Carpredefinitoparagrafo"/>
    <w:link w:val="Testonotaapidipagina"/>
    <w:uiPriority w:val="99"/>
    <w:semiHidden/>
    <w:qFormat/>
    <w:rsid w:val="00BB1647"/>
    <w:rPr>
      <w:sz w:val="20"/>
      <w:szCs w:val="20"/>
    </w:rPr>
  </w:style>
  <w:style w:type="character" w:customStyle="1" w:styleId="Caratterinotaapidipaginauser">
    <w:name w:val="Caratteri nota a piè di pagina (user)"/>
    <w:basedOn w:val="Carpredefinitoparagrafo"/>
    <w:uiPriority w:val="99"/>
    <w:semiHidden/>
    <w:unhideWhenUsed/>
    <w:qFormat/>
    <w:rsid w:val="00BB1647"/>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styleId="Collegamentoipertestuale">
    <w:name w:val="Hyperlink"/>
    <w:basedOn w:val="Carpredefinitoparagrafo"/>
    <w:uiPriority w:val="99"/>
    <w:unhideWhenUsed/>
    <w:rsid w:val="00134BF0"/>
    <w:rPr>
      <w:color w:val="0563C1" w:themeColor="hyperlink"/>
      <w:u w:val="single"/>
    </w:rPr>
  </w:style>
  <w:style w:type="character" w:customStyle="1" w:styleId="Titolo2Carattere">
    <w:name w:val="Titolo 2 Carattere"/>
    <w:basedOn w:val="Carpredefinitoparagrafo"/>
    <w:link w:val="Titolo2"/>
    <w:qFormat/>
    <w:rsid w:val="00D977D4"/>
    <w:rPr>
      <w:rFonts w:ascii="Americana" w:eastAsia="Times New Roman" w:hAnsi="Americana" w:cs="Times New Roman"/>
      <w:sz w:val="40"/>
      <w:szCs w:val="20"/>
      <w:lang w:eastAsia="it-IT"/>
    </w:rPr>
  </w:style>
  <w:style w:type="character" w:customStyle="1" w:styleId="Titolo3Carattere">
    <w:name w:val="Titolo 3 Carattere"/>
    <w:basedOn w:val="Carpredefinitoparagrafo"/>
    <w:link w:val="Titolo3"/>
    <w:qFormat/>
    <w:rsid w:val="00D977D4"/>
    <w:rPr>
      <w:rFonts w:ascii="Times New Roman" w:eastAsia="Times New Roman" w:hAnsi="Times New Roman" w:cs="Times New Roman"/>
      <w:sz w:val="28"/>
      <w:szCs w:val="20"/>
      <w:lang w:eastAsia="it-IT"/>
    </w:rPr>
  </w:style>
  <w:style w:type="character" w:customStyle="1" w:styleId="Titolo4Carattere">
    <w:name w:val="Titolo 4 Carattere"/>
    <w:basedOn w:val="Carpredefinitoparagrafo"/>
    <w:link w:val="Titolo4"/>
    <w:uiPriority w:val="9"/>
    <w:qFormat/>
    <w:rsid w:val="00E71695"/>
    <w:rPr>
      <w:rFonts w:asciiTheme="majorHAnsi" w:eastAsiaTheme="majorEastAsia" w:hAnsiTheme="majorHAnsi" w:cstheme="majorBidi"/>
      <w:i/>
      <w:iCs/>
      <w:color w:val="2F5496" w:themeColor="accent1" w:themeShade="BF"/>
    </w:rPr>
  </w:style>
  <w:style w:type="character" w:customStyle="1" w:styleId="Menzionenonrisolta1">
    <w:name w:val="Menzione non risolta1"/>
    <w:basedOn w:val="Carpredefinitoparagrafo"/>
    <w:uiPriority w:val="99"/>
    <w:semiHidden/>
    <w:unhideWhenUsed/>
    <w:qFormat/>
    <w:rsid w:val="00F27EBC"/>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diceuser">
    <w:name w:val="Indice (user)"/>
    <w:basedOn w:val="Normale"/>
    <w:qFormat/>
    <w:pPr>
      <w:suppressLineNumbers/>
    </w:pPr>
    <w:rPr>
      <w:rFonts w:cs="Arial"/>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031E0"/>
    <w:pPr>
      <w:tabs>
        <w:tab w:val="center" w:pos="4819"/>
        <w:tab w:val="right" w:pos="9638"/>
      </w:tabs>
      <w:spacing w:after="0" w:line="240" w:lineRule="auto"/>
    </w:pPr>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1031E0"/>
    <w:pPr>
      <w:tabs>
        <w:tab w:val="center" w:pos="4819"/>
        <w:tab w:val="right" w:pos="9638"/>
      </w:tabs>
      <w:spacing w:after="0" w:line="240" w:lineRule="auto"/>
    </w:pPr>
    <w:rPr>
      <w:rFonts w:ascii="Calibri" w:eastAsia="Calibri" w:hAnsi="Calibri" w:cs="Arial"/>
      <w:sz w:val="20"/>
      <w:szCs w:val="20"/>
      <w:lang w:eastAsia="it-IT"/>
    </w:rPr>
  </w:style>
  <w:style w:type="paragraph" w:styleId="Testocommento">
    <w:name w:val="annotation text"/>
    <w:basedOn w:val="Normale"/>
    <w:link w:val="TestocommentoCarattere"/>
    <w:uiPriority w:val="99"/>
    <w:semiHidden/>
    <w:unhideWhenUsed/>
    <w:rsid w:val="001031E0"/>
    <w:pPr>
      <w:spacing w:after="0" w:line="240" w:lineRule="auto"/>
    </w:pPr>
    <w:rPr>
      <w:rFonts w:ascii="Calibri" w:eastAsia="Calibri" w:hAnsi="Calibri" w:cs="Arial"/>
      <w:sz w:val="20"/>
      <w:szCs w:val="20"/>
      <w:lang w:eastAsia="it-IT"/>
    </w:rPr>
  </w:style>
  <w:style w:type="paragraph" w:styleId="Testofumetto">
    <w:name w:val="Balloon Text"/>
    <w:basedOn w:val="Normale"/>
    <w:link w:val="TestofumettoCarattere"/>
    <w:uiPriority w:val="99"/>
    <w:semiHidden/>
    <w:unhideWhenUsed/>
    <w:qFormat/>
    <w:rsid w:val="001031E0"/>
    <w:pPr>
      <w:spacing w:after="0" w:line="240" w:lineRule="auto"/>
    </w:pPr>
    <w:rPr>
      <w:rFonts w:ascii="Segoe UI" w:hAnsi="Segoe UI" w:cs="Segoe UI"/>
      <w:sz w:val="18"/>
      <w:szCs w:val="18"/>
    </w:rPr>
  </w:style>
  <w:style w:type="paragraph" w:styleId="Paragrafoelenco">
    <w:name w:val="List Paragraph"/>
    <w:basedOn w:val="Normale"/>
    <w:uiPriority w:val="34"/>
    <w:qFormat/>
    <w:rsid w:val="00205632"/>
    <w:pPr>
      <w:ind w:left="720"/>
      <w:contextualSpacing/>
    </w:pPr>
  </w:style>
  <w:style w:type="paragraph" w:styleId="Soggettocommento">
    <w:name w:val="annotation subject"/>
    <w:basedOn w:val="Testocommento"/>
    <w:next w:val="Testocommento"/>
    <w:link w:val="SoggettocommentoCarattere"/>
    <w:uiPriority w:val="99"/>
    <w:semiHidden/>
    <w:unhideWhenUsed/>
    <w:qFormat/>
    <w:rsid w:val="00A57018"/>
    <w:pPr>
      <w:spacing w:after="160"/>
    </w:pPr>
    <w:rPr>
      <w:rFonts w:asciiTheme="minorHAnsi" w:eastAsiaTheme="minorHAnsi" w:hAnsiTheme="minorHAnsi" w:cstheme="minorBidi"/>
      <w:b/>
      <w:bCs/>
      <w:lang w:eastAsia="en-US"/>
    </w:rPr>
  </w:style>
  <w:style w:type="paragraph" w:styleId="Testonotaapidipagina">
    <w:name w:val="footnote text"/>
    <w:basedOn w:val="Normale"/>
    <w:link w:val="TestonotaapidipaginaCarattere"/>
    <w:uiPriority w:val="99"/>
    <w:semiHidden/>
    <w:unhideWhenUsed/>
    <w:rsid w:val="00BB1647"/>
    <w:pPr>
      <w:spacing w:after="0" w:line="240" w:lineRule="auto"/>
    </w:pPr>
    <w:rPr>
      <w:sz w:val="20"/>
      <w:szCs w:val="20"/>
    </w:rPr>
  </w:style>
  <w:style w:type="paragraph" w:styleId="Revisione">
    <w:name w:val="Revision"/>
    <w:uiPriority w:val="99"/>
    <w:semiHidden/>
    <w:qFormat/>
    <w:rsid w:val="00AE24CA"/>
    <w:pPr>
      <w:suppressAutoHyphens w:val="0"/>
    </w:pPr>
  </w:style>
  <w:style w:type="table" w:styleId="Grigliatabella">
    <w:name w:val="Table Grid"/>
    <w:basedOn w:val="Tabellanormale"/>
    <w:uiPriority w:val="39"/>
    <w:rsid w:val="007E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ortellotelematico.biassono.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mbitocaratebrianza.it/" TargetMode="External"/><Relationship Id="rId17" Type="http://schemas.openxmlformats.org/officeDocument/2006/relationships/hyperlink" Target="mailto:dpotrustds@legalmail.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o@trustds.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ellotelematico.biassono.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genzia.abitare@ambitocaratebrianza.it" TargetMode="External"/><Relationship Id="rId23" Type="http://schemas.openxmlformats.org/officeDocument/2006/relationships/footer" Target="footer3.xml"/><Relationship Id="rId10" Type="http://schemas.openxmlformats.org/officeDocument/2006/relationships/hyperlink" Target="http://www.sportellotelematico.biassono.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ambitocaratebrianza.it/"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4A1A-33E9-42C9-A126-6AEB27E1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2362</Words>
  <Characters>14126</Characters>
  <Application>Microsoft Office Word</Application>
  <DocSecurity>0</DocSecurity>
  <Lines>266</Lines>
  <Paragraphs>158</Paragraphs>
  <ScaleCrop>false</ScaleCrop>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 Abitare</dc:creator>
  <dc:description/>
  <cp:lastModifiedBy>Daniele Restelli</cp:lastModifiedBy>
  <cp:revision>3</cp:revision>
  <cp:lastPrinted>2026-04-20T10:14:00Z</cp:lastPrinted>
  <dcterms:created xsi:type="dcterms:W3CDTF">2026-04-20T10:11:00Z</dcterms:created>
  <dcterms:modified xsi:type="dcterms:W3CDTF">2026-04-20T10:14:00Z</dcterms:modified>
  <dc:language>it-IT</dc:language>
</cp:coreProperties>
</file>